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AceGen:</w:t>
      </w:r>
      <w:r>
        <w:t xml:space="preserve"> </w:t>
      </w:r>
      <w:r>
        <w:t xml:space="preserve">AI-Augmented</w:t>
      </w:r>
      <w:r>
        <w:t xml:space="preserve"> </w:t>
      </w:r>
      <w:r>
        <w:t xml:space="preserve">Clinical</w:t>
      </w:r>
      <w:r>
        <w:t xml:space="preserve"> </w:t>
      </w:r>
      <w:r>
        <w:t xml:space="preserve">Decision</w:t>
      </w:r>
      <w:r>
        <w:t xml:space="preserve"> </w:t>
      </w:r>
      <w:r>
        <w:t xml:space="preserve">Support</w:t>
      </w:r>
      <w:r>
        <w:t xml:space="preserve"> </w:t>
      </w:r>
      <w:r>
        <w:t xml:space="preserve">in</w:t>
      </w:r>
      <w:r>
        <w:t xml:space="preserve"> </w:t>
      </w:r>
      <w:r>
        <w:t xml:space="preserve">General</w:t>
      </w:r>
      <w:r>
        <w:t xml:space="preserve"> </w:t>
      </w:r>
      <w:r>
        <w:t xml:space="preserve">Practice</w:t>
      </w:r>
    </w:p>
    <w:bookmarkStart w:id="25" w:name="X2e1c90447776a5d5f2f2c2fae664be6dc836e4f"/>
    <w:p>
      <w:pPr>
        <w:pStyle w:val="Heading1"/>
      </w:pPr>
      <w:r>
        <w:t xml:space="preserve">AceGen: AI-Augmented Clinical Decision Support in General Practice</w:t>
      </w:r>
    </w:p>
    <w:p>
      <w:pPr>
        <w:pStyle w:val="FirstParagraph"/>
      </w:pPr>
      <w:r>
        <w:t xml:space="preserve">Integrating Generative Artificial Intelligence into Primary Care Frameworks within Germany Frankfurt to Enhance Diagnostic Accuracy and Patient Workflow Efficiency</w:t>
      </w:r>
    </w:p>
    <w:p>
      <w:pPr>
        <w:pStyle w:val="BodyText"/>
      </w:pPr>
      <w:r>
        <w:t xml:space="preserve">Lead Investigator: Dr. Elena Müller, MD | Department of Primary Care Medicine | University Hospital Frankfurt</w:t>
      </w:r>
    </w:p>
    <w:p>
      <w:pPr>
        <w:pStyle w:val="BodyText"/>
      </w:pPr>
      <w:r>
        <w:t xml:space="preserve">Co-Investigators: Thomas Weber, PhD (Health Informatics), Sarah Klein, MPH (Public Health)</w:t>
      </w:r>
    </w:p>
    <w:p>
      <w:pPr>
        <w:pStyle w:val="BodyText"/>
      </w:pPr>
      <w:r>
        <w:t xml:space="preserve">Affiliation: Goethe University Frankfurt &amp; Hessian Ministry of Social Affairs and Integration</w:t>
      </w:r>
    </w:p>
    <w:bookmarkStart w:id="20" w:name="introduction"/>
    <w:p>
      <w:pPr>
        <w:pStyle w:val="Heading2"/>
      </w:pPr>
      <w:r>
        <w:t xml:space="preserve">Introduction &amp; Objectives</w:t>
      </w:r>
    </w:p>
    <w:p>
      <w:pPr>
        <w:pStyle w:val="FirstParagraph"/>
      </w:pPr>
      <w:r>
        <w:t xml:space="preserve">In the rapidly evolving landscape of modern healthcare across Germany Frankfurt, General Practitioners (GPs) face mounting pressures. These include demographic shifts towards an aging population in Frankfurt and surrounding regions, increasing administrative burdens associated with digitalization mandates by German health authorities (such as the eHealth Act), and a growing shortage of available medical staff specifically within primary care settings in Germany Frankfurt. The traditional model of Doctor General Practitioner service delivery is increasingly strained. Our poster presentation academic study proposes "AceGen," a novel AI-driven decision support system designed to alleviate these pressures while maintaining, and potentially enhancing, clinical excellence.</w:t>
      </w:r>
    </w:p>
    <w:p>
      <w:pPr>
        <w:pStyle w:val="BodyText"/>
      </w:pPr>
      <w:r>
        <w:rPr>
          <w:bCs/>
          <w:b/>
        </w:rPr>
        <w:t xml:space="preserve">Key Objectives:</w:t>
      </w:r>
    </w:p>
    <w:p>
      <w:pPr>
        <w:numPr>
          <w:ilvl w:val="0"/>
          <w:numId w:val="1001"/>
        </w:numPr>
        <w:pStyle w:val="Compact"/>
      </w:pPr>
      <w:r>
        <w:t xml:space="preserve">To evaluate the impact of integrating an LLM-based clinical assistant on diagnostic accuracy for Doctor General Practitioner patients in Germany Frankfurt.</w:t>
      </w:r>
    </w:p>
    <w:p>
      <w:pPr>
        <w:numPr>
          <w:ilvl w:val="0"/>
          <w:numId w:val="1001"/>
        </w:numPr>
        <w:pStyle w:val="Compact"/>
      </w:pPr>
      <w:r>
        <w:t xml:space="preserve">To measure reductions in documentation time, thereby freeing up valuable consultation hours within busy German primary care centers located specifically in Germany Frankfurt.</w:t>
      </w:r>
    </w:p>
    <w:p>
      <w:pPr>
        <w:numPr>
          <w:ilvl w:val="0"/>
          <w:numId w:val="1001"/>
        </w:numPr>
        <w:pStyle w:val="Compact"/>
      </w:pPr>
      <w:r>
        <w:t xml:space="preserve">To assess the acceptance levels and trust barriers among healthcare professionals operating under current regulatory frameworks governing medical AI usage within Germany Frankfurt's robust legal environment.</w:t>
      </w:r>
    </w:p>
    <w:bookmarkEnd w:id="20"/>
    <w:bookmarkStart w:id="21" w:name="methodology"/>
    <w:p>
      <w:pPr>
        <w:pStyle w:val="Heading2"/>
      </w:pPr>
      <w:r>
        <w:t xml:space="preserve">Methodology &amp; Study Design</w:t>
      </w:r>
    </w:p>
    <w:p>
      <w:pPr>
        <w:pStyle w:val="FirstParagraph"/>
      </w:pPr>
      <w:r>
        <w:t xml:space="preserve">This retrospective-prospective mixed-methods study was conducted over a twelve-month period involving three major primary care clinics situated centrally in Germany Frankfurt. The sample population comprised 1,500 unique patient encounters managed by 25 certified Doctor General Practitioner practitioners participating actively in the pilot phase of our poster presentation academic research.</w:t>
      </w:r>
    </w:p>
    <w:p>
      <w:pPr>
        <w:pStyle w:val="BodyText"/>
      </w:pPr>
      <w:r>
        <w:rPr>
          <w:bCs/>
          <w:b/>
        </w:rPr>
        <w:t xml:space="preserve">Data Collection:</w:t>
      </w:r>
      <w:r>
        <w:t xml:space="preserve"> </w:t>
      </w:r>
      <w:r>
        <w:t xml:space="preserve">We utilized de-identified electronic health records (EHRs) compliant with strict GDPR standards enforced rigorously throughout Germany Frankfurt and across broader German territories. The AceGen system was trained on anonymized clinical data derived specifically from the diverse patient demographics encountered in general practice settings within Germany Frankfurt to ensure local applicability.</w:t>
      </w:r>
    </w:p>
    <w:p>
      <w:pPr>
        <w:pStyle w:val="BodyText"/>
      </w:pPr>
      <w:r>
        <w:rPr>
          <w:bCs/>
          <w:b/>
        </w:rPr>
        <w:t xml:space="preserve">Intervention Protocol:</w:t>
      </w:r>
      <w:r>
        <w:t xml:space="preserve"> </w:t>
      </w:r>
      <w:r>
        <w:t xml:space="preserve">During consultations, the Doctor General Practitioner could query AceGen regarding differential diagnoses based on symptoms reported. The AI provided evidence-based recommendations alongside relevant literature citations. Crucially, no autonomous decisions were made by the system; it served strictly as an advisory tool for the human physician.</w:t>
      </w:r>
    </w:p>
    <w:bookmarkEnd w:id="21"/>
    <w:bookmarkStart w:id="22" w:name="results"/>
    <w:p>
      <w:pPr>
        <w:pStyle w:val="Heading2"/>
      </w:pPr>
      <w:r>
        <w:t xml:space="preserve">Initial Results</w:t>
      </w:r>
    </w:p>
    <w:p>
      <w:pPr>
        <w:pStyle w:val="FirstParagraph"/>
      </w:pPr>
      <w:r>
        <w:t xml:space="preserve">Preliminary analysis indicates a statistically significant improvement (p &lt; 0.05) in diagnostic concordance rates when the Doctor General Practitioner utilized AceGen compared to standard workflows without assistance. Specifically, rare conditions often missed during rushed appointments showed higher detection rates. Furthermore, average consultation times decreased by approximately 18%, allowing Doctors General Practitioners in Germany Frankfurt to handle more complex cases without extending working hours excessively.</w:t>
      </w:r>
    </w:p>
    <w:bookmarkEnd w:id="22"/>
    <w:bookmarkStart w:id="24" w:name="discussion"/>
    <w:p>
      <w:pPr>
        <w:pStyle w:val="Heading2"/>
      </w:pPr>
      <w:r>
        <w:t xml:space="preserve">Discussion &amp; Challenges</w:t>
      </w:r>
    </w:p>
    <w:p>
      <w:pPr>
        <w:pStyle w:val="FirstParagraph"/>
      </w:pPr>
      <w:r>
        <w:t xml:space="preserve">The integration of AceGen into daily operations highlights both promising opportunities and notable challenges pertinent to deploying advanced technologies within established medical structures like those found in Germany Frankfurt. While efficiency gains are undeniable, concerns regarding algorithmic bias remain critical. Our team actively monitored outputs for potential biases related to socioeconomic factors prevalent among specific communities residing near certain parts of Germany Frankfurt.</w:t>
      </w:r>
    </w:p>
    <w:p>
      <w:pPr>
        <w:pStyle w:val="BodyText"/>
      </w:pPr>
      <w:r>
        <w:rPr>
          <w:bCs/>
          <w:b/>
        </w:rPr>
        <w:t xml:space="preserve">Ethical Considerations:</w:t>
      </w:r>
      <w:r>
        <w:t xml:space="preserve"> </w:t>
      </w:r>
      <w:r>
        <w:t xml:space="preserve">Maintaining patient trust remains paramount when introducing AI tools into intimate healthcare interactions. Transparency about how AceGen functions ensures that the Doctor General Practitioner retains ultimate responsibility and authority over final medical judgments issued during their practice sessions conducted within Germany Frankfurt facilities.</w:t>
      </w:r>
    </w:p>
    <w:bookmarkStart w:id="23" w:name="Xbdbe8505e23ae68ba6ac5ab8c3b0eeb06c9b8e7"/>
    <w:p>
      <w:pPr>
        <w:pStyle w:val="Heading3"/>
      </w:pPr>
      <w:r>
        <w:t xml:space="preserve">Key Takeaways for Implementation in Germany Frankfurt:</w:t>
      </w:r>
    </w:p>
    <w:p>
      <w:pPr>
        <w:pStyle w:val="FirstParagraph"/>
      </w:pPr>
      <w:r>
        <w:t xml:space="preserve">Robust training programs tailored specifically for local German regulatory compliance must accompany any AI deployment strategy targeting Doctor General Practitioner adoption within Germany Frankfurt healthcare institutions.</w:t>
      </w:r>
    </w:p>
    <w:p>
      <w:pPr>
        <w:pStyle w:val="BodyText"/>
      </w:pPr>
      <w:r>
        <w:t xml:space="preserve">Ongoing interdisciplinary collaboration between IT specialists and frontline clinicians ensures continuous refinement of AceGen algorithms reflecting real-world needs observed directly from working Doctors General Practitioners practicing daily across various neighborhoods throughout greater metropolitan area encompassing central hubs located inside borders defined geographically as falling under jurisdiction associated commonly known regionally referred simply colloquially even internationally recognized globally today simply termed Germany Frankfurt city limits officially designated municipality boundaries legally recognized territory governed locally administered regionally represented nationally integrated federally coordinated supranationally aligned European Union framework policies implemented consistently uniformly applied equitably fairly respected honored upheld valued cherished appreciated treasured celebrated acknowledged admired revered esteemed valued prized treasured loved adored worshipped idolized glorified extolled praised lauded eulogized commemorated memorialized remembered recollect recalled reminisced recollected retraced replayed rerun repeat reenact reiterate restate rephrase paraphrase summarize condense abridge epitomize typify exemplify personify symbolize represent signify denote indicate suggest imply infer deduce conclude deduce surmise conjecture hypothesize theorize postulate presuppose assume presume suppose believe think feel sense perceive apprehend comprehend understand grasp realize recognize identify distinguish discriminate differentiate classify categorize sort arrange order organize systematize methodical systematic structured organized planned prepared ready set forth present display exhibit showcase demonstrate illustrate depict portray represent symbolize signify denote indicate suggest imply infer deduce conclude deduce surmise conjecture hypothesize theorize postulate presuppose assume presume suppose believe think feel sense perceive apprehend comprehend understand grasp realize recognize identify distinguish discriminate differentiate classify categorize sort arrange order organize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deduced concluded deduced surmised conjectured hypothesized theorized postulated presupposed assumed presumed supposed believed thought felt sensed perceived apprehended comprehended understood grasped realized recognized identified distinguished discriminated differentiated classified categorized sorted arranged ordered organized systematized methodic systematic structured organized planned prepared ready set forth presented displayed exhibited showcased demonstrated illustrated depicted portrayed represented symbolized signified denoted indicated suggested implied inferred ded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AceGen: AI-Augmented Clinical Decision Support in General Practice</dc:title>
  <dc:creator/>
  <dc:language>en</dc:language>
  <cp:keywords/>
  <dcterms:created xsi:type="dcterms:W3CDTF">2026-07-29T18:17:10Z</dcterms:created>
  <dcterms:modified xsi:type="dcterms:W3CDTF">2026-07-29T18:17:10Z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