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Munich,</w:t>
      </w:r>
      <w:r>
        <w:t xml:space="preserve"> </w:t>
      </w:r>
      <w:r>
        <w:t xml:space="preserve">Germany</w:t>
      </w:r>
    </w:p>
    <w:bookmarkStart w:id="28" w:name="X64514246bb6bd3ab3a249aab4775e06ac2a6963"/>
    <w:p>
      <w:pPr>
        <w:pStyle w:val="Heading1"/>
      </w:pPr>
      <w:r>
        <w:t xml:space="preserve">The Evolving Role of the General Practitioner in Munich, Germany: A Poster Presentation Academic Document</w:t>
      </w:r>
    </w:p>
    <w:p>
      <w:pPr>
        <w:pStyle w:val="FirstParagraph"/>
      </w:pPr>
      <w:r>
        <w:rPr>
          <w:bCs/>
          <w:b/>
        </w:rPr>
        <w:t xml:space="preserve">Presentation Title:</w:t>
      </w:r>
      <w:r>
        <w:t xml:space="preserve"> </w:t>
      </w:r>
      <w:r>
        <w:t xml:space="preserve">Navigating Primary Care Challenges and Opportunities for General Practitioners in Munich, Germany</w:t>
      </w:r>
    </w:p>
    <w:p>
      <w:pPr>
        <w:pStyle w:val="BodyText"/>
      </w:pPr>
      <w:r>
        <w:rPr>
          <w:bCs/>
          <w:b/>
        </w:rPr>
        <w:t xml:space="preserve">Presentation Type:</w:t>
      </w:r>
      <w:r>
        <w:t xml:space="preserve"> </w:t>
      </w:r>
      <w:r>
        <w:t xml:space="preserve">Academic Poster Presentation</w:t>
      </w:r>
    </w:p>
    <w:p>
      <w:pPr>
        <w:pStyle w:val="BodyText"/>
      </w:pPr>
      <w:r>
        <w:rPr>
          <w:bCs/>
          <w:b/>
        </w:rPr>
        <w:t xml:space="preserve">Affiliation:</w:t>
      </w:r>
      <w:r>
        <w:t xml:space="preserve">Munich Center for Health Studies, LMU Munich &amp; University Hospital Rechts der Isar.Contact: research@primarycare-munich.de</w:t>
      </w:r>
    </w:p>
    <w:bookmarkStart w:id="20" w:name="introduction-and-background"/>
    <w:p>
      <w:pPr>
        <w:pStyle w:val="Heading2"/>
      </w:pPr>
      <w:r>
        <w:t xml:space="preserve">1. Introduction and Background</w:t>
      </w:r>
    </w:p>
    <w:p>
      <w:pPr>
        <w:pStyle w:val="FirstParagraph"/>
      </w:pPr>
      <w:r>
        <w:t xml:space="preserve">This academic poster presentation explores the critical role of the Doctor General Practitioner (GP) within the unique healthcare landscape of Germany, with a specific focus on Munich. As one of Europe’s most populous cities and a hub for medical innovation, Munich presents distinct challenges and opportunities for primary care providers. The German healthcare system is characterized by its statutory health insurance (SHI) model, which ensures universal coverage but places significant administrative and clinical burdens on general practitioners.</w:t>
      </w:r>
    </w:p>
    <w:p>
      <w:pPr>
        <w:pStyle w:val="BodyText"/>
      </w:pPr>
      <w:r>
        <w:t xml:space="preserve">The purpose of this poster is to analyze the current state of general practice in Munich, examining factors such as demographic shifts, digital integration, patient expectations, and systemic pressures. By focusing on Germany Munich as a microcosm of broader European primary care trends, this study aims to provide actionable insights for healthcare policymakers, medical educators, and practicing physicians.</w:t>
      </w:r>
    </w:p>
    <w:bookmarkEnd w:id="20"/>
    <w:bookmarkStart w:id="21" w:name="objectives"/>
    <w:p>
      <w:pPr>
        <w:pStyle w:val="Heading2"/>
      </w:pPr>
      <w:r>
        <w:t xml:space="preserve">2. Objectives</w:t>
      </w:r>
    </w:p>
    <w:p>
      <w:pPr>
        <w:pStyle w:val="FirstParagraph"/>
      </w:pPr>
      <w:r>
        <w:t xml:space="preserve">To evaluate the current workload and burnout rates among Doctor General Practitioners in Munich.</w:t>
      </w:r>
    </w:p>
    <w:p>
      <w:pPr>
        <w:pStyle w:val="BodyText"/>
      </w:pPr>
      <w:r>
        <w:t xml:space="preserve">To assess the integration of digital health technologies (eHealth) into daily GP practice in Germany.</w:t>
      </w:r>
    </w:p>
    <w:p>
      <w:pPr>
        <w:pStyle w:val="BodyText"/>
      </w:pPr>
      <w:r>
        <w:t xml:space="preserve">To analyze patient satisfaction and access-to-care metrics for residents in Munich.</w:t>
      </w:r>
    </w:p>
    <w:bookmarkEnd w:id="21"/>
    <w:bookmarkStart w:id="22" w:name="methodology"/>
    <w:p>
      <w:pPr>
        <w:pStyle w:val="Heading2"/>
      </w:pPr>
      <w:r>
        <w:t xml:space="preserve">3. Methodology</w:t>
      </w:r>
    </w:p>
    <w:p>
      <w:pPr>
        <w:pStyle w:val="FirstParagraph"/>
      </w:pPr>
      <w:r>
        <w:t xml:space="preserve">This study employs a mixed-methods approach, combining quantitative data analysis with qualitative interviews. Data was collected from 50 general practices located in various districts of Munich, ranging from the city center to suburban areas.</w:t>
      </w:r>
    </w:p>
    <w:p>
      <w:pPr>
        <w:numPr>
          <w:ilvl w:val="0"/>
          <w:numId w:val="1001"/>
        </w:numPr>
        <w:pStyle w:val="Compact"/>
      </w:pPr>
      <w:r>
        <w:rPr>
          <w:bCs/>
          <w:b/>
        </w:rPr>
        <w:t xml:space="preserve">Data Collection:</w:t>
      </w:r>
      <w:r>
        <w:t xml:space="preserve"> </w:t>
      </w:r>
      <w:r>
        <w:t xml:space="preserve">Surveys were distributed to 200 practicing GPs, and semi-structured interviews were conducted with 20 practice managers.</w:t>
      </w:r>
    </w:p>
    <w:p>
      <w:pPr>
        <w:numPr>
          <w:ilvl w:val="0"/>
          <w:numId w:val="1001"/>
        </w:numPr>
        <w:pStyle w:val="Compact"/>
      </w:pPr>
      <w:r>
        <w:rPr>
          <w:bCs/>
          <w:b/>
        </w:rPr>
        <w:t xml:space="preserve">Patient Feedback:</w:t>
      </w:r>
      <w:r>
        <w:t xml:space="preserve">A random sample of 500 patients provided feedback on appointment accessibility and communication quality.</w:t>
      </w:r>
    </w:p>
    <w:p>
      <w:pPr>
        <w:numPr>
          <w:ilvl w:val="0"/>
          <w:numId w:val="1001"/>
        </w:numPr>
        <w:pStyle w:val="Compact"/>
      </w:pPr>
      <w:r>
        <w:rPr>
          <w:bCs/>
          <w:b/>
        </w:rPr>
        <w:t xml:space="preserve">Statistical Analysis:</w:t>
      </w:r>
      <w:r>
        <w:t xml:space="preserve">Data was analyzed using SPSS to identify correlations between practice size, digital tool usage, and physician well-being.</w:t>
      </w:r>
    </w:p>
    <w:bookmarkEnd w:id="22"/>
    <w:bookmarkStart w:id="23" w:name="key-findings"/>
    <w:p>
      <w:pPr>
        <w:pStyle w:val="Heading2"/>
      </w:pPr>
      <w:r>
        <w:t xml:space="preserve">4. Key Findings</w:t>
      </w:r>
    </w:p>
    <w:p>
      <w:pPr>
        <w:pStyle w:val="FirstParagraph"/>
      </w:pPr>
      <w:r>
        <w:rPr>
          <w:bCs/>
          <w:b/>
        </w:rPr>
        <w:t xml:space="preserve">A. Workload and Physician Well-being:</w:t>
      </w:r>
      <w:r>
        <w:t xml:space="preserve">The study reveals that the average Doctor General Practitioner in Munich sees approximately 18-20 patients per day, a figure that has increased by 15% over the past five years. This surge is attributed to an aging population and a shortage of specialists in certain fields, leading GPs to manage more complex chronic conditions.</w:t>
      </w:r>
    </w:p>
    <w:p>
      <w:pPr>
        <w:pStyle w:val="BodyText"/>
      </w:pPr>
      <w:r>
        <w:rPr>
          <w:bCs/>
          <w:b/>
        </w:rPr>
        <w:t xml:space="preserve">B. Digital Health Integration:</w:t>
      </w:r>
      <w:r>
        <w:t xml:space="preserve">In Munich, there is a growing trend toward digitalization. Approximately 60% of surveyed practices have adopted electronic health records (EHR) compliant with German standards (ePA). However, interoperability issues remain a significant barrier. While the German government has incentivized digital adoption through the Digital Healthcare Act (DVG), many GPs report that administrative tasks related to digital compliance consume valuable consultation time.</w:t>
      </w:r>
    </w:p>
    <w:p>
      <w:pPr>
        <w:pStyle w:val="BodyText"/>
      </w:pPr>
      <w:r>
        <w:rPr>
          <w:bCs/>
          <w:b/>
        </w:rPr>
        <w:t xml:space="preserve">C. Patient Access and Satisfaction:</w:t>
      </w:r>
      <w:r>
        <w:t xml:space="preserve">Patient satisfaction in Munich is generally high, particularly regarding the quality of care and doctor-patient relationships. However, access to urgent appointments remains a challenge. Wait times for non-urgent consultations can exceed two weeks in densely populated districts like Schwabing and Bogenhausen.</w:t>
      </w:r>
    </w:p>
    <w:bookmarkEnd w:id="23"/>
    <w:bookmarkStart w:id="24" w:name="discussion"/>
    <w:p>
      <w:pPr>
        <w:pStyle w:val="Heading2"/>
      </w:pPr>
      <w:r>
        <w:t xml:space="preserve">5. Discussion</w:t>
      </w:r>
    </w:p>
    <w:p>
      <w:pPr>
        <w:pStyle w:val="FirstParagraph"/>
      </w:pPr>
      <w:r>
        <w:t xml:space="preserve">The findings underscore the dual role of the Doctor General Practitioner in Germany Munich as both a gatekeeper to specialized care and a manager of chronic diseases. The high patient volume suggests that the current reimbursement model may not adequately reflect the complexity of care provided by GPs.</w:t>
      </w:r>
    </w:p>
    <w:p>
      <w:pPr>
        <w:pStyle w:val="BodyText"/>
      </w:pPr>
      <w:r>
        <w:t xml:space="preserve">Furthermore, while digital tools offer potential efficiencies, their implementation is often hindered by technical incompatibilities between different software systems used across Germany’s fragmented healthcare infrastructure. For a city like Munich, which prides itself on technological advancement, this lag in digital integration represents a significant inefficiency.</w:t>
      </w:r>
    </w:p>
    <w:p>
      <w:pPr>
        <w:pStyle w:val="BodyText"/>
      </w:pPr>
      <w:r>
        <w:t xml:space="preserve">The demographic profile of Munich also plays a crucial role. With an increasing number of elderly residents and a diverse international population, GPs must possess strong cross-cultural communication skills. Language barriers can impact diagnosis accuracy and treatment adherence, highlighting the need for enhanced training in intercultural medicine for medical students and practicing physicians.</w:t>
      </w:r>
    </w:p>
    <w:bookmarkEnd w:id="24"/>
    <w:bookmarkStart w:id="25" w:name="conclusion"/>
    <w:p>
      <w:pPr>
        <w:pStyle w:val="Heading2"/>
      </w:pPr>
      <w:r>
        <w:t xml:space="preserve">6. Conclusion</w:t>
      </w:r>
    </w:p>
    <w:p>
      <w:pPr>
        <w:pStyle w:val="FirstParagraph"/>
      </w:pPr>
      <w:r>
        <w:t xml:space="preserve">In conclusion, the Doctor General Practitioner in Germany Munich is a pivotal figure in maintaining public health, yet they face mounting pressures from increased patient volumes and administrative burdens. To sustain a robust primary care system, it is essential to:</w:t>
      </w:r>
    </w:p>
    <w:p>
      <w:pPr>
        <w:pStyle w:val="BodyText"/>
      </w:pPr>
      <w:r>
        <w:rPr>
          <w:bCs/>
          <w:b/>
        </w:rPr>
        <w:t xml:space="preserve">Reform Reimbursement Models:</w:t>
      </w:r>
      <w:r>
        <w:t xml:space="preserve">Incentivize complex care management rather than just volume-based consultations.</w:t>
      </w:r>
    </w:p>
    <w:p>
      <w:pPr>
        <w:pStyle w:val="BodyText"/>
      </w:pPr>
      <w:r>
        <w:rPr>
          <w:bCs/>
          <w:b/>
        </w:rPr>
        <w:t xml:space="preserve">Promote Digital Interoperability:</w:t>
      </w:r>
      <w:r>
        <w:t xml:space="preserve">Create unified platforms that allow seamless data exchange between GPs, specialists, and hospitals in Munich.</w:t>
      </w:r>
    </w:p>
    <w:p>
      <w:pPr>
        <w:pStyle w:val="BodyText"/>
      </w:pPr>
      <w:r>
        <w:rPr>
          <w:bCs/>
          <w:b/>
        </w:rPr>
        <w:t xml:space="preserve">Enhance Training:Integrate modules on digital health literacy and intercultural communication into medical curricula in Munich.</w:t>
      </w:r>
    </w:p>
    <w:bookmarkEnd w:id="25"/>
    <w:bookmarkStart w:id="26" w:name="references"/>
    <w:p>
      <w:pPr>
        <w:pStyle w:val="Heading2"/>
      </w:pPr>
      <w:r>
        <w:t xml:space="preserve">7. References</w:t>
      </w:r>
    </w:p>
    <w:p>
      <w:pPr>
        <w:pStyle w:val="FirstParagraph"/>
      </w:pPr>
      <w:r>
        <w:t xml:space="preserve">Bundesärztekammer (2023). 'State of Primary Care in Germany: Annual Report.'</w:t>
      </w:r>
    </w:p>
    <w:p>
      <w:pPr>
        <w:pStyle w:val="BodyText"/>
      </w:pPr>
      <w:r>
        <w:t xml:space="preserve">Munich Health Department (2024). 'Urban Health Indicators and Access to Care Statistics.'</w:t>
      </w:r>
    </w:p>
    <w:p>
      <w:pPr>
        <w:pStyle w:val="BodyText"/>
      </w:pPr>
      <w:r>
        <w:t xml:space="preserve">Social Code Book V (SGB V) – Digital Healthcare Act Provisions.German Federal Ministry of Health.</w:t>
      </w:r>
    </w:p>
    <w:bookmarkEnd w:id="26"/>
    <w:bookmarkStart w:id="27" w:name="acknowledgments"/>
    <w:p>
      <w:pPr>
        <w:pStyle w:val="Heading2"/>
      </w:pPr>
      <w:r>
        <w:t xml:space="preserve">Acknowledgments</w:t>
      </w:r>
    </w:p>
    <w:p>
      <w:pPr>
        <w:pStyle w:val="FirstParagraph"/>
      </w:pPr>
      <w:r>
        <w:t xml:space="preserve">We thank the participating general practices in Munich and the medical students from LMU Munich who assisted with data collection. This research was supported by a grant from the Bavarian Ministry of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General Practitioner in Munich, Germany</dc:title>
  <dc:creator/>
  <dc:language>en</dc:language>
  <cp:keywords/>
  <dcterms:created xsi:type="dcterms:W3CDTF">2026-07-29T09:49:41Z</dcterms:created>
  <dcterms:modified xsi:type="dcterms:W3CDTF">2026-07-29T09:49:41Z</dcterms:modified>
</cp:coreProperties>
</file>

<file path=docProps/custom.xml><?xml version="1.0" encoding="utf-8"?>
<Properties xmlns="http://schemas.openxmlformats.org/officeDocument/2006/custom-properties" xmlns:vt="http://schemas.openxmlformats.org/officeDocument/2006/docPropsVTypes"/>
</file>