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Baghdad,</w:t>
      </w:r>
      <w:r>
        <w:t xml:space="preserve"> </w:t>
      </w:r>
      <w:r>
        <w:t xml:space="preserve">Iraq</w:t>
      </w:r>
    </w:p>
    <w:bookmarkStart w:id="21" w:name="X39d7bf582c275a79d99f5f8f6e5269df403d91a"/>
    <w:p>
      <w:pPr>
        <w:pStyle w:val="Heading1"/>
      </w:pPr>
      <w:r>
        <w:t xml:space="preserve">The Transformative Role of the Doctor General Practitioner in Iraq Baghdad: Strengthening Primary Healthcare Amidst Systemic Challenges</w:t>
      </w:r>
    </w:p>
    <w:bookmarkStart w:id="20" w:name="X45a819e2b302d937719837dce8fbc137b2b2018"/>
    <w:p>
      <w:pPr>
        <w:pStyle w:val="Heading2"/>
      </w:pPr>
      <w:r>
        <w:t xml:space="preserve">An Academic Analysis of Medical Resilience, Community Trust, and Systemic Reform in Post-Conflict Urban Centers</w:t>
      </w:r>
    </w:p>
    <w:p>
      <w:pPr>
        <w:pStyle w:val="FirstParagraph"/>
      </w:pPr>
      <w:r>
        <w:t xml:space="preserve">Presented by: Dr. Ahmed Al-Hassani &amp; The Baghdad Public Health Initiative Team</w:t>
      </w:r>
      <w:r>
        <w:br/>
      </w:r>
      <w:r>
        <w:t xml:space="preserve">Institution: University of Baghdad College of Medicine / Ministry of Health Iraq</w:t>
      </w:r>
    </w:p>
    <w:bookmarkEnd w:id="20"/>
    <w:bookmarkEnd w:id="21"/>
    <w:bookmarkStart w:id="22" w:name="i.-introduction-background"/>
    <w:p>
      <w:pPr>
        <w:pStyle w:val="Heading3"/>
      </w:pPr>
      <w:r>
        <w:t xml:space="preserve">I. Introduction &amp; Background</w:t>
      </w:r>
    </w:p>
    <w:p>
      <w:pPr>
        <w:pStyle w:val="FirstParagraph"/>
      </w:pPr>
      <w:r>
        <w:t xml:space="preserve">The healthcare landscape in Iraq has undergone profound transformation over the past two decades. Following years of conflict, sanctions, and infrastructure degradation, the primary healthcare system represents the most critical frontier for national recovery. Central to this recovery is the figure of the Doctor General Practitioner (GP), a professional who serves as both a medical clinician and a community pillar.</w:t>
      </w:r>
    </w:p>
    <w:bookmarkEnd w:id="22"/>
    <w:bookmarkStart w:id="23" w:name="X444d89234575d69433413b26411d4dc8fa84cb1"/>
    <w:p>
      <w:pPr>
        <w:pStyle w:val="Heading3"/>
      </w:pPr>
      <w:r>
        <w:t xml:space="preserve">II. The Current Healthcare Landscape in Iraq Baghdad</w:t>
      </w:r>
    </w:p>
    <w:p>
      <w:pPr>
        <w:pStyle w:val="FirstParagraph"/>
      </w:pPr>
      <w:r>
        <w:t xml:space="preserve">In Iraq Baghdad, the demographic pressure is immense, with rapid urbanization leading to overcrowded health facilities. While tertiary care hospitals often struggle with resource shortages and specialized staff migration (brain drain), the burden of daily healthcare falls heavily on primary care centers.</w:t>
      </w:r>
    </w:p>
    <w:p>
      <w:pPr>
        <w:pStyle w:val="BodyText"/>
      </w:pPr>
      <w:r>
        <w:t xml:space="preserve">The Doctor General Practitioner in this context operates under unique constraints. They are frequently required to manage complex comorbidities—ranging from cardiovascular diseases exacerbated by stress to infectious disease management—without immediate access to advanced diagnostic imaging or specialized laboratories. Despite these limitations, the GP remains the first and often only point of contact for approximately 70% of the population in Iraq Baghdad.</w:t>
      </w:r>
    </w:p>
    <w:bookmarkEnd w:id="23"/>
    <w:bookmarkStart w:id="24" w:name="iii.-challenges-faced"/>
    <w:p>
      <w:pPr>
        <w:pStyle w:val="Heading3"/>
      </w:pPr>
      <w:r>
        <w:t xml:space="preserve">III. Challenges Faced</w:t>
      </w:r>
    </w:p>
    <w:p>
      <w:pPr>
        <w:numPr>
          <w:ilvl w:val="0"/>
          <w:numId w:val="1001"/>
        </w:numPr>
        <w:pStyle w:val="Compact"/>
      </w:pPr>
      <w:r>
        <w:rPr>
          <w:bCs/>
          <w:b/>
        </w:rPr>
        <w:t xml:space="preserve">Inadequate Infrastructure:</w:t>
      </w:r>
    </w:p>
    <w:p>
      <w:pPr>
        <w:numPr>
          <w:ilvl w:val="0"/>
          <w:numId w:val="1001"/>
        </w:numPr>
        <w:pStyle w:val="Compact"/>
      </w:pPr>
      <w:r>
        <w:rPr>
          <w:bCs/>
          <w:b/>
        </w:rPr>
        <w:t xml:space="preserve">Mental Health Burden:</w:t>
      </w:r>
    </w:p>
    <w:p>
      <w:pPr>
        <w:numPr>
          <w:ilvl w:val="0"/>
          <w:numId w:val="1001"/>
        </w:numPr>
        <w:pStyle w:val="Compact"/>
      </w:pPr>
      <w:r>
        <w:rPr>
          <w:bCs/>
          <w:b/>
        </w:rPr>
        <w:t xml:space="preserve">Educational Gaps:</w:t>
      </w:r>
    </w:p>
    <w:bookmarkEnd w:id="24"/>
    <w:bookmarkStart w:id="25" w:name="Xd78f3b389c199102dd096acac7f68c65f193e31"/>
    <w:p>
      <w:pPr>
        <w:pStyle w:val="Heading3"/>
      </w:pPr>
      <w:r>
        <w:t xml:space="preserve">IV. The Role of the Doctor General Practitioner</w:t>
      </w:r>
    </w:p>
    <w:p>
      <w:pPr>
        <w:pStyle w:val="FirstParagraph"/>
      </w:pPr>
      <w:r>
        <w:t xml:space="preserve">The definition of the Doctor General Practitioner in Iraq Baghdad has expanded beyond traditional curative medicine. Today, they are instrumental in public health surveillance, maternal and child health monitoring, and chronic disease management (diabetes and hypertension).</w:t>
      </w:r>
    </w:p>
    <w:bookmarkEnd w:id="25"/>
    <w:bookmarkStart w:id="26" w:name="v.-methodology-academic-approach"/>
    <w:p>
      <w:pPr>
        <w:pStyle w:val="Heading3"/>
      </w:pPr>
      <w:r>
        <w:t xml:space="preserve">V. Methodology &amp; Academic Approach</w:t>
      </w:r>
    </w:p>
    <w:p>
      <w:pPr>
        <w:pStyle w:val="FirstParagraph"/>
      </w:pPr>
      <w:r>
        <w:t xml:space="preserve">This poster presentation details a mixed-methods study conducted across five primary health centers in central Iraq Baghdad. Data was collected over an 18-month period involving quantitative analysis of patient visit records and qualitative interviews with 50 practicing GPs.</w:t>
      </w:r>
    </w:p>
    <w:p>
      <w:pPr>
        <w:pStyle w:val="BodyText"/>
      </w:pPr>
      <w:r>
        <w:rPr>
          <w:bCs/>
          <w:b/>
        </w:rPr>
        <w:t xml:space="preserve">Data Sources:</w:t>
      </w:r>
    </w:p>
    <w:p>
      <w:pPr>
        <w:numPr>
          <w:ilvl w:val="0"/>
          <w:numId w:val="1002"/>
        </w:numPr>
        <w:pStyle w:val="Compact"/>
      </w:pPr>
      <w:r>
        <w:t xml:space="preserve">Epidemiological records from the Directorate of Health in Iraq Baghdad.</w:t>
      </w:r>
    </w:p>
    <w:p>
      <w:pPr>
        <w:numPr>
          <w:ilvl w:val="0"/>
          <w:numId w:val="1002"/>
        </w:numPr>
        <w:pStyle w:val="Compact"/>
      </w:pPr>
      <w:r>
        <w:t xml:space="preserve">Semi-structured interviews assessing GP satisfaction, resource availability, and perceived impact.</w:t>
      </w:r>
    </w:p>
    <w:p>
      <w:pPr>
        <w:numPr>
          <w:ilvl w:val="0"/>
          <w:numId w:val="1002"/>
        </w:numPr>
        <w:pStyle w:val="Compact"/>
      </w:pPr>
      <w:r>
        <w:t xml:space="preserve">Patient outcome surveys focusing on continuity of care and trust levels.</w:t>
      </w:r>
    </w:p>
    <w:p>
      <w:pPr>
        <w:pStyle w:val="FirstParagraph"/>
      </w:pPr>
      <w:r>
        <w:rPr>
          <w:bCs/>
          <w:b/>
        </w:rPr>
        <w:t xml:space="preserve">Clinical Competence:</w:t>
      </w:r>
    </w:p>
    <w:p>
      <w:pPr>
        <w:pStyle w:val="BodyText"/>
      </w:pPr>
      <w:r>
        <w:t xml:space="preserve">The study emphasizes the broad-spectrum competence required of modern GPs. In Iraq Baghdad, where referrals to specialists are often delayed or financially prohibitive for the average family, the GP must possess a high degree of clinical autonomy.</w:t>
      </w:r>
    </w:p>
    <w:bookmarkEnd w:id="26"/>
    <w:bookmarkStart w:id="27" w:name="vi.-strategic-interventions"/>
    <w:p>
      <w:pPr>
        <w:pStyle w:val="Heading3"/>
      </w:pPr>
      <w:r>
        <w:t xml:space="preserve">VI. Strategic Interventions</w:t>
      </w:r>
    </w:p>
    <w:p>
      <w:pPr>
        <w:numPr>
          <w:ilvl w:val="0"/>
          <w:numId w:val="1003"/>
        </w:numPr>
        <w:pStyle w:val="Compact"/>
      </w:pPr>
      <w:r>
        <w:rPr>
          <w:bCs/>
          <w:b/>
        </w:rPr>
        <w:t xml:space="preserve">Digital Health Records:</w:t>
      </w:r>
    </w:p>
    <w:p>
      <w:pPr>
        <w:numPr>
          <w:ilvl w:val="0"/>
          <w:numId w:val="1003"/>
        </w:numPr>
        <w:pStyle w:val="Compact"/>
      </w:pPr>
      <w:r>
        <w:rPr>
          <w:bCs/>
          <w:b/>
        </w:rPr>
        <w:t xml:space="preserve">Rural Outreach:</w:t>
      </w:r>
    </w:p>
    <w:bookmarkEnd w:id="27"/>
    <w:bookmarkStart w:id="28" w:name="vii.-key-findings-results"/>
    <w:p>
      <w:pPr>
        <w:pStyle w:val="Heading3"/>
      </w:pPr>
      <w:r>
        <w:t xml:space="preserve">VII. Key Findings &amp; Results</w:t>
      </w:r>
    </w:p>
    <w:p>
      <w:pPr>
        <w:pStyle w:val="FirstParagraph"/>
      </w:pPr>
      <w:r>
        <w:t xml:space="preserve">The study revealed a strong correlation between GP autonomy and patient trust. Patients in Iraq Baghdad expressed higher satisfaction rates when their Doctor General Practitioner was empowered to make diagnostic decisions without excessive bureaucratic delays.</w:t>
      </w:r>
    </w:p>
    <w:bookmarkEnd w:id="28"/>
    <w:bookmarkStart w:id="29" w:name="viii.-discussion-implications"/>
    <w:p>
      <w:pPr>
        <w:pStyle w:val="Heading3"/>
      </w:pPr>
      <w:r>
        <w:t xml:space="preserve">VIII. Discussion &amp; Implications</w:t>
      </w:r>
    </w:p>
    <w:p>
      <w:pPr>
        <w:pStyle w:val="FirstParagraph"/>
      </w:pPr>
      <w:r>
        <w:rPr>
          <w:bCs/>
          <w:b/>
        </w:rPr>
        <w:t xml:space="preserve">The Gatekeeper Model:</w:t>
      </w:r>
    </w:p>
    <w:p>
      <w:pPr>
        <w:pStyle w:val="BodyText"/>
      </w:pPr>
      <w:r>
        <w:t xml:space="preserve">To alleviate pressure on tertiary hospitals in Iraq Baghdad, a strict referral protocol managed by the Doctor General Practitioner is recommended. This ensures that scarce specialized resources are utilized effectively.</w:t>
      </w:r>
    </w:p>
    <w:bookmarkEnd w:id="29"/>
    <w:bookmarkStart w:id="30" w:name="ix.-recommendations-for-policy"/>
    <w:p>
      <w:pPr>
        <w:pStyle w:val="Heading3"/>
      </w:pPr>
      <w:r>
        <w:t xml:space="preserve">IX. Recommendations for Policy</w:t>
      </w:r>
    </w:p>
    <w:p>
      <w:pPr>
        <w:numPr>
          <w:ilvl w:val="0"/>
          <w:numId w:val="1004"/>
        </w:numPr>
        <w:pStyle w:val="Compact"/>
      </w:pPr>
      <w:r>
        <w:rPr>
          <w:bCs/>
          <w:b/>
        </w:rPr>
        <w:t xml:space="preserve">Funding:</w:t>
      </w:r>
    </w:p>
    <w:p>
      <w:pPr>
        <w:numPr>
          <w:ilvl w:val="0"/>
          <w:numId w:val="1004"/>
        </w:numPr>
        <w:pStyle w:val="Compact"/>
      </w:pPr>
      <w:r>
        <w:rPr>
          <w:bCs/>
          <w:b/>
        </w:rPr>
        <w:t xml:space="preserve">Incentives:</w:t>
      </w:r>
    </w:p>
    <w:p>
      <w:pPr>
        <w:numPr>
          <w:ilvl w:val="0"/>
          <w:numId w:val="1004"/>
        </w:numPr>
        <w:pStyle w:val="Compact"/>
      </w:pPr>
      <w:r>
        <w:rPr>
          <w:bCs/>
          <w:b/>
        </w:rPr>
        <w:t xml:space="preserve">Education:</w:t>
      </w:r>
    </w:p>
    <w:bookmarkEnd w:id="30"/>
    <w:bookmarkStart w:id="31" w:name="x.-conclusion"/>
    <w:p>
      <w:pPr>
        <w:pStyle w:val="Heading3"/>
      </w:pPr>
      <w:r>
        <w:t xml:space="preserve">X. Conclusion</w:t>
      </w:r>
    </w:p>
    <w:p>
      <w:pPr>
        <w:pStyle w:val="FirstParagraph"/>
      </w:pPr>
      <w:r>
        <w:t xml:space="preserve">The Doctor General Practitioner is the backbone of the healthcare system in Iraq Baghdad. Strengthening their role through better resources, education, and policy support is not merely a medical necessity but a societal imperative for long-term stability and public health improvement.</w:t>
      </w:r>
    </w:p>
    <w:bookmarkEnd w:id="31"/>
    <w:p>
      <w:pPr>
        <w:pStyle w:val="BodyText"/>
      </w:pPr>
      <w:r>
        <w:rPr>
          <w:bCs/>
          <w:b/>
        </w:rPr>
        <w:t xml:space="preserve">Acknowledgments:</w:t>
      </w:r>
      <w:r>
        <w:t xml:space="preserve"> </w:t>
      </w:r>
      <w:r>
        <w:t xml:space="preserve">We thank the Ministry of Health Iraq Baghdad for data access. Supported by the Global Health Equity Grant 2023.</w:t>
      </w:r>
      <w:r>
        <w:br/>
      </w:r>
      <w:r>
        <w:br/>
      </w:r>
      <w:r>
        <w:rPr>
          <w:bCs/>
          <w:b/>
        </w:rPr>
        <w:t xml:space="preserve">Contact Information:</w:t>
      </w:r>
      <w:r>
        <w:br/>
      </w:r>
      <w:r>
        <w:t xml:space="preserve">Dr. Ahmed Al-Hassani, Department of Family Medicine, College of Medicine</w:t>
      </w:r>
      <w:r>
        <w:br/>
      </w:r>
      <w:r>
        <w:t xml:space="preserve">University of Baghdad, Iraq</w:t>
      </w:r>
      <w:r>
        <w:br/>
      </w:r>
      <w:r>
        <w:t xml:space="preserve">Email: a.hassani@med.uobaghdad.edu.iq | Phone: +964-770-XXX-XXXX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Baghdad, Iraq</dc:title>
  <dc:creator/>
  <dc:language>en</dc:language>
  <cp:keywords/>
  <dcterms:created xsi:type="dcterms:W3CDTF">2026-07-29T06:58:57Z</dcterms:created>
  <dcterms:modified xsi:type="dcterms:W3CDTF">2026-07-29T06:58:57Z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