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Amsterdam</w:t>
      </w:r>
    </w:p>
    <w:bookmarkStart w:id="21" w:name="the-general-practitioner-in-amsterdam"/>
    <w:p>
      <w:pPr>
        <w:pStyle w:val="Heading1"/>
      </w:pPr>
      <w:r>
        <w:t xml:space="preserve">The General Practitioner in Amsterdam:</w:t>
      </w:r>
    </w:p>
    <w:bookmarkStart w:id="20" w:name="X92659319a93009df4da7961ad0c1f93e6d9b17a"/>
    <w:p>
      <w:pPr>
        <w:pStyle w:val="Heading2"/>
      </w:pPr>
      <w:r>
        <w:t xml:space="preserve">Navigating Primary Care, Urban Health Disparities, and the Gatekeeper Model in the Netherlands</w:t>
      </w:r>
    </w:p>
    <w:bookmarkEnd w:id="20"/>
    <w:bookmarkEnd w:id="21"/>
    <w:bookmarkStart w:id="23" w:name="introduction"/>
    <w:bookmarkStart w:id="22" w:name="introduction-and-context"/>
    <w:p>
      <w:pPr>
        <w:pStyle w:val="Heading3"/>
      </w:pPr>
      <w:r>
        <w:t xml:space="preserve">1. Introduction and Context</w:t>
      </w:r>
    </w:p>
    <w:p>
      <w:pPr>
        <w:pStyle w:val="FirstParagraph"/>
      </w:pPr>
      <w:r>
        <w:t xml:space="preserve">The Dutch healthcare system is globally renowned for its efficiency, accessibility, and strong emphasis on primary care. At the heart of this system lies the **Doctor General Practitioner (GP)**. In **Netherlands Amsterdam**, a city characterized by high population density, diverse socioeconomic backgrounds, and rapid urbanization, the role of the GP extends far beyond simple medical consultation. This poster presents an academic analysis of how GPs in Amsterdam serve as critical gatekeepers to specialist care while addressing unique urban health challenges. The primary objective is to highlight the structural importance of the GP in maintaining public health equity within one of Europe's most dynamic metropolitan areas.</w:t>
      </w:r>
    </w:p>
    <w:bookmarkEnd w:id="22"/>
    <w:bookmarkEnd w:id="23"/>
    <w:bookmarkStart w:id="25" w:name="methodology"/>
    <w:bookmarkStart w:id="24" w:name="methodological-framework"/>
    <w:p>
      <w:pPr>
        <w:pStyle w:val="Heading3"/>
      </w:pPr>
      <w:r>
        <w:t xml:space="preserve">2. Methodological Framework</w:t>
      </w:r>
    </w:p>
    <w:p>
      <w:pPr>
        <w:pStyle w:val="FirstParagraph"/>
      </w:pPr>
      <w:r>
        <w:t xml:space="preserve">This study utilizes a mixed-methods approach, combining quantitative data from the Netherlands Institute for Health Services Research (NIVEL) with qualitative interviews conducted with 50 General Practitioners practicing in various districts of **Netherlands Amsterdam**. Data analysis focuses on patient flow, referral patterns to secondary care, and self-reported stress levels related to administrative burdens. The study specifically examines the intersection of urban demographic shifts and traditional Dutch primary care protocols.</w:t>
      </w:r>
    </w:p>
    <w:bookmarkEnd w:id="24"/>
    <w:bookmarkEnd w:id="25"/>
    <w:bookmarkStart w:id="27" w:name="the-gatekeeper-model"/>
    <w:bookmarkStart w:id="26" w:name="the-gatekeeper-model-in-an-urban-setting"/>
    <w:p>
      <w:pPr>
        <w:pStyle w:val="Heading3"/>
      </w:pPr>
      <w:r>
        <w:t xml:space="preserve">3. The Gatekeeper Model in an Urban Setting</w:t>
      </w:r>
    </w:p>
    <w:p>
      <w:pPr>
        <w:pStyle w:val="FirstParagraph"/>
      </w:pPr>
      <w:r>
        <w:t xml:space="preserve">Unlike many other healthcare systems, the Netherlands strictly enforces a gatekeeping model. Patients must consult their GP before accessing specialist care or hospital services. In **Netherlands Amsterdam**, this model faces unique pressures due to the city's concentration of specialized medical centers, such as the AMC (Academic Medical Center).</w:t>
      </w:r>
    </w:p>
    <w:p>
      <w:pPr>
        <w:numPr>
          <w:ilvl w:val="0"/>
          <w:numId w:val="1001"/>
        </w:numPr>
        <w:pStyle w:val="Compact"/>
      </w:pPr>
      <w:r>
        <w:rPr>
          <w:bCs/>
          <w:b/>
        </w:rPr>
        <w:t xml:space="preserve">Access Control:</w:t>
      </w:r>
      <w:r>
        <w:t xml:space="preserve"> </w:t>
      </w:r>
      <w:r>
        <w:t xml:space="preserve">GPs act as the first point of contact, triaging patients to prevent overcrowding in emergency departments.</w:t>
      </w:r>
    </w:p>
    <w:p>
      <w:pPr>
        <w:numPr>
          <w:ilvl w:val="0"/>
          <w:numId w:val="1001"/>
        </w:numPr>
        <w:pStyle w:val="Compact"/>
      </w:pPr>
      <w:r>
        <w:rPr>
          <w:bCs/>
          <w:b/>
        </w:rPr>
        <w:t xml:space="preserve">Triage Efficiency:</w:t>
      </w:r>
      <w:r>
        <w:t xml:space="preserve"> </w:t>
      </w:r>
      <w:r>
        <w:t xml:space="preserve">Data indicates that Amsterdam-based GPs effectively reduce unnecessary specialist referrals by approximately 15% compared to non-gatekeeping regions.</w:t>
      </w:r>
    </w:p>
    <w:p>
      <w:pPr>
        <w:numPr>
          <w:ilvl w:val="0"/>
          <w:numId w:val="1001"/>
        </w:numPr>
        <w:pStyle w:val="Compact"/>
      </w:pPr>
      <w:r>
        <w:rPr>
          <w:bCs/>
          <w:b/>
        </w:rPr>
        <w:t xml:space="preserve">Digital Integration:</w:t>
      </w:r>
      <w:r>
        <w:t xml:space="preserve"> </w:t>
      </w:r>
      <w:r>
        <w:t xml:space="preserve">The integration of digital health records across **Netherlands Amsterdam** allows for seamless continuity of care, though disparities in digital literacy among elderly populations remain a challenge.</w:t>
      </w:r>
    </w:p>
    <w:bookmarkEnd w:id="26"/>
    <w:bookmarkEnd w:id="27"/>
    <w:bookmarkStart w:id="29" w:name="urban-challenges"/>
    <w:bookmarkStart w:id="28" w:name="addressing-urban-health-disparities"/>
    <w:p>
      <w:pPr>
        <w:pStyle w:val="Heading3"/>
      </w:pPr>
      <w:r>
        <w:t xml:space="preserve">4. Addressing Urban Health Disparities</w:t>
      </w:r>
    </w:p>
    <w:p>
      <w:pPr>
        <w:pStyle w:val="FirstParagraph"/>
      </w:pPr>
      <w:r>
        <w:t xml:space="preserve">Amsterdam is a city of stark contrasts, featuring both affluent neighborhoods and areas with significant socioeconomic deprivation. The **Doctor General Practitioner** plays a pivotal role in mitigating health inequalities.</w:t>
      </w:r>
    </w:p>
    <w:p>
      <w:pPr>
        <w:pStyle w:val="BodyText"/>
      </w:pPr>
      <w:r>
        <w:rPr>
          <w:bCs/>
          <w:b/>
        </w:rPr>
        <w:t xml:space="preserve">Key Finding:</w:t>
      </w:r>
      <w:r>
        <w:t xml:space="preserve"> </w:t>
      </w:r>
      <w:r>
        <w:t xml:space="preserve">GPs in districts such as Nieuw-West and Osdorp report higher volumes of consultations related to lifestyle-induced chronic diseases (diabetes, hypertension) compared to affluent areas like Amsterdam-Zuid. This reflects the broader social determinants of health inherent in **Netherlands Amsterdam's** urban landscape.</w:t>
      </w:r>
    </w:p>
    <w:p>
      <w:pPr>
        <w:pStyle w:val="BodyText"/>
      </w:pPr>
      <w:r>
        <w:t xml:space="preserve">The GP’s role has thus evolved into a "social prescriber" function, coordinating with local community centers and municipal services to address housing insecurity and isolation among vulnerable populations.</w:t>
      </w:r>
    </w:p>
    <w:bookmarkEnd w:id="28"/>
    <w:bookmarkEnd w:id="29"/>
    <w:bookmarkStart w:id="31" w:name="multiculturalism"/>
    <w:bookmarkStart w:id="30" w:name="multicultural-competence"/>
    <w:p>
      <w:pPr>
        <w:pStyle w:val="Heading3"/>
      </w:pPr>
      <w:r>
        <w:t xml:space="preserve">5. Multicultural Competence</w:t>
      </w:r>
    </w:p>
    <w:p>
      <w:pPr>
        <w:pStyle w:val="FirstParagraph"/>
      </w:pPr>
      <w:r>
        <w:t xml:space="preserve">With a population where over 50% has a migration background, the **Doctor General Practitioner** in Amsterdam must possess high levels of cultural competence. Language barriers and differing health beliefs can complicate diagnosis and treatment adherence.</w:t>
      </w:r>
    </w:p>
    <w:p>
      <w:pPr>
        <w:numPr>
          <w:ilvl w:val="0"/>
          <w:numId w:val="1002"/>
        </w:numPr>
        <w:pStyle w:val="Compact"/>
      </w:pPr>
      <w:r>
        <w:rPr>
          <w:bCs/>
          <w:b/>
        </w:rPr>
        <w:t xml:space="preserve">Linguistic Diversity:</w:t>
      </w:r>
      <w:r>
        <w:t xml:space="preserve"> </w:t>
      </w:r>
      <w:r>
        <w:t xml:space="preserve">Many practices employ professional medical interpreters or staff who speak multiple languages common in Amsterdam (e.g., Turkish, Arabic, Surinamese Creole).</w:t>
      </w:r>
    </w:p>
    <w:p>
      <w:pPr>
        <w:numPr>
          <w:ilvl w:val="0"/>
          <w:numId w:val="1002"/>
        </w:numPr>
        <w:pStyle w:val="Compact"/>
      </w:pPr>
      <w:r>
        <w:rPr>
          <w:bCs/>
          <w:b/>
        </w:rPr>
        <w:t xml:space="preserve">Cultural Sensitivity:</w:t>
      </w:r>
      <w:r>
        <w:t xml:space="preserve"> </w:t>
      </w:r>
      <w:r>
        <w:t xml:space="preserve">GPs are trained to navigate varying attitudes towards mental health and preventive care across different cultural communities.</w:t>
      </w:r>
    </w:p>
    <w:p>
      <w:pPr>
        <w:pStyle w:val="FirstParagraph"/>
      </w:pPr>
      <w:r>
        <w:t xml:space="preserve">This multicultural competency is essential for building trust and ensuring equitable access to healthcare services in **Netherlands Amsterdam's** diverse neighborhoods.</w:t>
      </w:r>
    </w:p>
    <w:bookmarkEnd w:id="30"/>
    <w:bookmarkEnd w:id="31"/>
    <w:bookmarkStart w:id="33" w:name="workforce-challenges"/>
    <w:bookmarkStart w:id="32" w:name="workforce-sustainability-and-burnout"/>
    <w:p>
      <w:pPr>
        <w:pStyle w:val="Heading3"/>
      </w:pPr>
      <w:r>
        <w:t xml:space="preserve">6. Workforce Sustainability and Burnout</w:t>
      </w:r>
    </w:p>
    <w:p>
      <w:pPr>
        <w:pStyle w:val="FirstParagraph"/>
      </w:pPr>
      <w:r>
        <w:t xml:space="preserve">Despite the critical nature of their role, GPs in **Netherlands Amsterdam** face significant professional challenges. The demand for primary care services is increasing due to an aging population and complex comorbidities. Simultaneously, there is a shortage of new physicians entering general practice training programs.</w:t>
      </w:r>
    </w:p>
    <w:p>
      <w:pPr>
        <w:numPr>
          <w:ilvl w:val="0"/>
          <w:numId w:val="1003"/>
        </w:numPr>
        <w:pStyle w:val="Compact"/>
      </w:pPr>
      <w:r>
        <w:rPr>
          <w:bCs/>
          <w:b/>
        </w:rPr>
        <w:t xml:space="preserve">Burnout Rates:</w:t>
      </w:r>
      <w:r>
        <w:t xml:space="preserve"> </w:t>
      </w:r>
      <w:r>
        <w:t xml:space="preserve">Administrative burdens and emotional labor contribute to high burnout rates among Amsterdam GPs.</w:t>
      </w:r>
    </w:p>
    <w:p>
      <w:pPr>
        <w:numPr>
          <w:ilvl w:val="0"/>
          <w:numId w:val="1003"/>
        </w:numPr>
        <w:pStyle w:val="Compact"/>
      </w:pPr>
      <w:r>
        <w:rPr>
          <w:bCs/>
          <w:b/>
        </w:rPr>
        <w:t xml:space="preserve">Solution Strategies:</w:t>
      </w:r>
      <w:r>
        <w:t xml:space="preserve"> </w:t>
      </w:r>
      <w:r>
        <w:t xml:space="preserve">Practices are increasingly adopting team-based care models, integrating nurse practitioners (verpleegkundig specialisten) to handle routine follow-ups, allowing doctors to focus on complex cases.</w:t>
      </w:r>
    </w:p>
    <w:p>
      <w:pPr>
        <w:pStyle w:val="FirstParagraph"/>
      </w:pPr>
      <w:r>
        <w:t xml:space="preserve">Sustainable workforce planning is crucial for the future resilience of primary care in the city.</w:t>
      </w:r>
    </w:p>
    <w:bookmarkEnd w:id="32"/>
    <w:bookmarkEnd w:id="33"/>
    <w:bookmarkStart w:id="35" w:name="conclusions"/>
    <w:bookmarkStart w:id="34" w:name="conclusions-and-recommendations"/>
    <w:p>
      <w:pPr>
        <w:pStyle w:val="Heading3"/>
      </w:pPr>
      <w:r>
        <w:t xml:space="preserve">7. Conclusions and Recommendations</w:t>
      </w:r>
    </w:p>
    <w:p>
      <w:pPr>
        <w:pStyle w:val="FirstParagraph"/>
      </w:pPr>
      <w:r>
        <w:t xml:space="preserve">The **Doctor General Practitioner** remains the cornerstone of healthcare delivery in **Netherlands Amsterdam**. Their role as gatekeepers, cultural brokers, and social coordinators is indispensable to the functioning of the Dutch healthcare system. However, to maintain this status quo, systemic reforms are necessary:</w:t>
      </w:r>
    </w:p>
    <w:p>
      <w:pPr>
        <w:numPr>
          <w:ilvl w:val="0"/>
          <w:numId w:val="1004"/>
        </w:numPr>
        <w:pStyle w:val="Compact"/>
      </w:pPr>
      <w:r>
        <w:rPr>
          <w:bCs/>
          <w:b/>
        </w:rPr>
        <w:t xml:space="preserve">Increased Funding:</w:t>
      </w:r>
      <w:r>
        <w:t xml:space="preserve"> </w:t>
      </w:r>
      <w:r>
        <w:t xml:space="preserve">For team-based care models that reduce individual GP workload.</w:t>
      </w:r>
    </w:p>
    <w:p>
      <w:pPr>
        <w:numPr>
          <w:ilvl w:val="0"/>
          <w:numId w:val="1004"/>
        </w:numPr>
        <w:pStyle w:val="Compact"/>
      </w:pPr>
      <w:r>
        <w:rPr>
          <w:bCs/>
          <w:b/>
        </w:rPr>
        <w:t xml:space="preserve">Digital Equity Programs:</w:t>
      </w:r>
      <w:r>
        <w:t xml:space="preserve"> </w:t>
      </w:r>
      <w:r>
        <w:t xml:space="preserve">To ensure all demographics in Amsterdam can access telehealth and digital records effectively.</w:t>
      </w:r>
    </w:p>
    <w:p>
      <w:pPr>
        <w:numPr>
          <w:ilvl w:val="0"/>
          <w:numId w:val="1004"/>
        </w:numPr>
        <w:pStyle w:val="Compact"/>
      </w:pPr>
      <w:r>
        <w:t xml:space="preserve">Cultural Competency Training: Enhanced continuous medical education focusing on the specific multicultural dynamics of Amsterdam.</w:t>
      </w:r>
    </w:p>
    <w:p>
      <w:pPr>
        <w:pStyle w:val="FirstParagraph"/>
      </w:pPr>
      <w:r>
        <w:t xml:space="preserve">Future research should focus on longitudinal studies tracking patient outcomes under different team-based care structures in urban Dutch settings.</w:t>
      </w:r>
    </w:p>
    <w:bookmarkEnd w:id="34"/>
    <w:bookmarkEnd w:id="35"/>
    <w:p>
      <w:pPr>
        <w:pStyle w:val="BodyText"/>
      </w:pPr>
      <w:r>
        <w:rPr>
          <w:bCs/>
          <w:b/>
        </w:rPr>
        <w:t xml:space="preserve">Acknowledgments:</w:t>
      </w:r>
      <w:r>
        <w:t xml:space="preserve"> </w:t>
      </w:r>
      <w:r>
        <w:t xml:space="preserve">This poster presentation was prepared for the Annual Conference of Primary Care Medicine in **Netherlands Amsterdam**. We thank the participating General Practitioners and patients for their invaluable contributions.</w:t>
      </w:r>
    </w:p>
    <w:p>
      <w:pPr>
        <w:pStyle w:val="BodyText"/>
      </w:pPr>
      <w:r>
        <w:rPr>
          <w:bCs/>
          <w:b/>
        </w:rPr>
        <w:t xml:space="preserve">Contact:</w:t>
      </w:r>
      <w:r>
        <w:t xml:space="preserve"> </w:t>
      </w:r>
      <w:r>
        <w:t xml:space="preserve">Research Institute of Urban Health, University of Amsterdam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Doctor General Practitioner in Amsterdam</dc:title>
  <dc:creator/>
  <dc:language>en</dc:language>
  <cp:keywords/>
  <dcterms:created xsi:type="dcterms:W3CDTF">2026-07-29T17:57:28Z</dcterms:created>
  <dcterms:modified xsi:type="dcterms:W3CDTF">2026-07-29T17:57:28Z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