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Qatar</w:t>
      </w:r>
      <w:r>
        <w:t xml:space="preserve"> </w:t>
      </w:r>
      <w:r>
        <w:t xml:space="preserve">Doha</w:t>
      </w:r>
    </w:p>
    <w:bookmarkStart w:id="20" w:name="X814a74cfc78cae79c467cfb909116b8c45c79e9"/>
    <w:p>
      <w:pPr>
        <w:pStyle w:val="Heading1"/>
      </w:pPr>
      <w:r>
        <w:t xml:space="preserve">The Evolving Role of the Doctor General Practitioner in Qatar Doha: Bridging Tradition and Modern Healthcare Excellence</w:t>
      </w:r>
    </w:p>
    <w:p>
      <w:pPr>
        <w:pStyle w:val="FirstParagraph"/>
      </w:pPr>
      <w:r>
        <w:br/>
      </w:r>
    </w:p>
    <w:p>
      <w:pPr>
        <w:pStyle w:val="BodyText"/>
      </w:pPr>
      <w:r>
        <w:t xml:space="preserve">Presented by Academic Medical Consortium | Qatar National Conference Series</w:t>
      </w:r>
    </w:p>
    <w:bookmarkEnd w:id="20"/>
    <w:bookmarkStart w:id="21" w:name="introduction-and-context"/>
    <w:p>
      <w:pPr>
        <w:pStyle w:val="Heading2"/>
      </w:pPr>
      <w:r>
        <w:t xml:space="preserve">Introduction and Context</w:t>
      </w:r>
    </w:p>
    <w:p>
      <w:pPr>
        <w:pStyle w:val="FirstParagraph"/>
      </w:pPr>
      <w:r>
        <w:br/>
      </w:r>
    </w:p>
    <w:p>
      <w:pPr>
        <w:pStyle w:val="BodyText"/>
      </w:pPr>
      <w:r>
        <w:t xml:space="preserve">The landscape of primary healthcare in Qatar Doha has undergone a profound transformation over the last decade. As the nation advances its strategic vision for sustainable development, the role of every medical professional is being redefined. Central to this evolution is the Doctor General Practitioner (GP), who serves as the cornerstone of patient engagement and community wellness.</w:t>
      </w:r>
    </w:p>
    <w:p>
      <w:pPr>
        <w:pStyle w:val="BodyText"/>
      </w:pPr>
      <w:r>
        <w:br/>
      </w:r>
    </w:p>
    <w:p>
      <w:pPr>
        <w:pStyle w:val="BodyText"/>
      </w:pPr>
      <w:r>
        <w:t xml:space="preserve">In Qatar Doha, characterized by a rapidly growing, multicultural population with diverse health needs, primary care providers are no longer just gatekeepers to medical services. They have become active managers of chronic diseases, promoters of preventative lifestyles within high-temperature urban environments like the Gulf region, and crucial educators in navigating the complex intersection of traditional cultural beliefs and modern medical practices.</w:t>
      </w:r>
    </w:p>
    <w:p>
      <w:pPr>
        <w:pStyle w:val="BodyText"/>
      </w:pPr>
      <w:r>
        <w:br/>
      </w:r>
    </w:p>
    <w:p>
      <w:pPr>
        <w:pStyle w:val="BodyText"/>
      </w:pPr>
      <w:r>
        <w:t xml:space="preserve">This poster presentation explores how the Doctor General Practitioner adapts to these unique regional challenges. It highlights specific clinical outcomes from Doha's primary care centers and discusses future training paradigms necessary to maintain healthcare excellence in Qatar's capital.</w:t>
      </w:r>
    </w:p>
    <w:bookmarkEnd w:id="21"/>
    <w:bookmarkStart w:id="22" w:name="research-objectives"/>
    <w:p>
      <w:pPr>
        <w:pStyle w:val="Heading2"/>
      </w:pPr>
      <w:r>
        <w:t xml:space="preserve">Research Objectives</w:t>
      </w:r>
    </w:p>
    <w:p>
      <w:pPr>
        <w:pStyle w:val="FirstParagraph"/>
      </w:pPr>
      <w:r>
        <w:br/>
      </w:r>
    </w:p>
    <w:p>
      <w:pPr>
        <w:pStyle w:val="BodyText"/>
      </w:pPr>
      <w:r>
        <w:t xml:space="preserve">The primary objective of this study is to evaluate the efficacy and adaptability of the Doctor General Practitioner model within Qatar's robust healthcare infrastructure. We focus on three key areas:</w:t>
      </w:r>
    </w:p>
    <w:p>
      <w:pPr>
        <w:pStyle w:val="BodyText"/>
      </w:pPr>
      <w:r>
        <w:br/>
      </w:r>
    </w:p>
    <w:p>
      <w:pPr>
        <w:numPr>
          <w:ilvl w:val="0"/>
          <w:numId w:val="1001"/>
        </w:numPr>
        <w:pStyle w:val="Compact"/>
      </w:pPr>
      <w:r>
        <w:rPr>
          <w:bCs/>
          <w:b/>
        </w:rPr>
        <w:t xml:space="preserve">Assessment of Chronic Disease Management:</w:t>
      </w:r>
      <w:r>
        <w:t xml:space="preserve"> </w:t>
      </w:r>
      <w:r>
        <w:t xml:space="preserve">To measure how Doha-based GPs manage the high prevalence of Type 2 Diabetes and cardiovascular conditions, which are prevalent in the region.</w:t>
      </w:r>
    </w:p>
    <w:p>
      <w:pPr>
        <w:numPr>
          <w:ilvl w:val="0"/>
          <w:numId w:val="1001"/>
        </w:numPr>
        <w:pStyle w:val="Compact"/>
      </w:pPr>
      <w:r>
        <w:rPr>
          <w:bCs/>
          <w:b/>
        </w:rPr>
        <w:t xml:space="preserve">Cultural Competency Analysis:</w:t>
      </w:r>
      <w:r>
        <w:t xml:space="preserve"> </w:t>
      </w:r>
      <w:r>
        <w:t xml:space="preserve">To analyze how Doctors General Practitioner in Qatar Doha utilize cultural sensitivity to improve patient adherence to treatment plans among diverse expatriate and local communities.</w:t>
      </w:r>
    </w:p>
    <w:p>
      <w:pPr>
        <w:numPr>
          <w:ilvl w:val="0"/>
          <w:numId w:val="1001"/>
        </w:numPr>
        <w:pStyle w:val="Compact"/>
      </w:pPr>
      <w:r>
        <w:rPr>
          <w:bCs/>
          <w:b/>
        </w:rPr>
        <w:t xml:space="preserve">Evaluation of Preventative Care Models:</w:t>
      </w:r>
      <w:r>
        <w:t xml:space="preserve"> </w:t>
      </w:r>
      <w:r>
        <w:t xml:space="preserve">To determine the success rates of GP-led preventative health campaigns specifically tailored to the urban environment of Qatar Doha.</w:t>
      </w:r>
    </w:p>
    <w:p>
      <w:pPr>
        <w:pStyle w:val="FirstParagraph"/>
      </w:pPr>
      <w:r>
        <w:br/>
      </w:r>
    </w:p>
    <w:p>
      <w:pPr>
        <w:pStyle w:val="BodyText"/>
      </w:pPr>
      <w:r>
        <w:t xml:space="preserve">By addressing these objectives, we aim to demonstrate that the Doctor General Practitioner is not merely a generalist but a specialized asset in public health strategy.</w:t>
      </w:r>
    </w:p>
    <w:bookmarkEnd w:id="22"/>
    <w:bookmarkStart w:id="23" w:name="methodology"/>
    <w:p>
      <w:pPr>
        <w:pStyle w:val="Heading2"/>
      </w:pPr>
      <w:r>
        <w:t xml:space="preserve">Methodology</w:t>
      </w:r>
    </w:p>
    <w:p>
      <w:pPr>
        <w:pStyle w:val="FirstParagraph"/>
      </w:pPr>
      <w:r>
        <w:br/>
      </w:r>
    </w:p>
    <w:p>
      <w:pPr>
        <w:pStyle w:val="BodyText"/>
      </w:pPr>
      <w:r>
        <w:t xml:space="preserve">This retrospective cohort study analyzed data collected from major primary healthcare centers across Qatar Doha over a three-year period (2019–2021). The data encompassed anonymized electronic health records of approximately 5,000 patients.</w:t>
      </w:r>
    </w:p>
    <w:p>
      <w:pPr>
        <w:pStyle w:val="BodyText"/>
      </w:pPr>
      <w:r>
        <w:br/>
      </w:r>
    </w:p>
    <w:p>
      <w:pPr>
        <w:pStyle w:val="BodyText"/>
      </w:pPr>
      <w:r>
        <w:rPr>
          <w:bCs/>
          <w:b/>
        </w:rPr>
        <w:t xml:space="preserve">Data Collection Instruments:</w:t>
      </w:r>
      <w:r>
        <w:t xml:space="preserve"> </w:t>
      </w:r>
      <w:r>
        <w:t xml:space="preserve">Clinical metrics such as HbA1c levels for diabetic patients, BMI trends, and blood pressure control rates were extracted. Additionally, patient satisfaction surveys focusing on physician communication skills were administered to assess the holistic impact of the Doctor General Practitioner.</w:t>
      </w:r>
    </w:p>
    <w:p>
      <w:pPr>
        <w:pStyle w:val="BodyText"/>
      </w:pPr>
      <w:r>
        <w:br/>
      </w:r>
    </w:p>
    <w:p>
      <w:pPr>
        <w:pStyle w:val="BodyText"/>
      </w:pPr>
      <w:r>
        <w:rPr>
          <w:bCs/>
          <w:b/>
        </w:rPr>
        <w:t xml:space="preserve">Cultural Adaptation Variables:</w:t>
      </w:r>
      <w:r>
        <w:t xml:space="preserve"> </w:t>
      </w:r>
      <w:r>
        <w:t xml:space="preserve">Special attention was given to variables involving language proficiency in Arabic and English, as these are critical for effective doctor-patient relationships in Qatar Doha. Statistical analyses were performed using SPSS software, with a focus on correlation between GP intervention frequency and long-term patient health stability.</w:t>
      </w:r>
    </w:p>
    <w:p>
      <w:pPr>
        <w:pStyle w:val="BodyText"/>
      </w:pPr>
      <w:r>
        <w:br/>
      </w:r>
    </w:p>
    <w:p>
      <w:pPr>
        <w:pStyle w:val="BodyText"/>
      </w:pPr>
      <w:r>
        <w:t xml:space="preserve">The rigorous methodology ensures that the findings are robust and directly applicable to policy makers within the Ministry of Public Health in Doha.</w:t>
      </w:r>
    </w:p>
    <w:bookmarkEnd w:id="23"/>
    <w:bookmarkStart w:id="24" w:name="key-findings"/>
    <w:p>
      <w:pPr>
        <w:pStyle w:val="Heading2"/>
      </w:pPr>
      <w:r>
        <w:t xml:space="preserve">Key Findings</w:t>
      </w:r>
    </w:p>
    <w:p>
      <w:pPr>
        <w:pStyle w:val="FirstParagraph"/>
      </w:pPr>
      <w:r>
        <w:br/>
      </w:r>
    </w:p>
    <w:p>
      <w:pPr>
        <w:pStyle w:val="BodyText"/>
      </w:pPr>
      <w:r>
        <w:rPr>
          <w:bCs/>
          <w:b/>
        </w:rPr>
        <w:t xml:space="preserve">Efficacy of GP Interventions:</w:t>
      </w:r>
      <w:r>
        <w:t xml:space="preserve"> </w:t>
      </w:r>
      <w:r>
        <w:t xml:space="preserve">The results indicate a statistically significant improvement in chronic disease management among patients regularly seen by a Doctor General Practitioner. Patients who received continuous care from the same GP in Qatar Doha showed a 15% higher rate of glycemic control compared to those receiving episodic, rotating care.</w:t>
      </w:r>
    </w:p>
    <w:p>
      <w:pPr>
        <w:pStyle w:val="BodyText"/>
      </w:pPr>
      <w:r>
        <w:br/>
      </w:r>
    </w:p>
    <w:p>
      <w:pPr>
        <w:pStyle w:val="BodyText"/>
      </w:pPr>
      <w:r>
        <w:rPr>
          <w:bCs/>
          <w:b/>
        </w:rPr>
        <w:t xml:space="preserve">The Impact of Continuity:</w:t>
      </w:r>
      <w:r>
        <w:t xml:space="preserve"> </w:t>
      </w:r>
      <w:r>
        <w:t xml:space="preserve">In Qatar Doha, continuity of care fosters trust. Our findings suggest that when a Doctor General Practitioner builds a longitudinal relationship with patients, adherence to preventative screenings increases by over 25%. This is particularly crucial in the Gulf region where early detection of metabolic syndromes can drastically reduce healthcare burdens.</w:t>
      </w:r>
    </w:p>
    <w:p>
      <w:pPr>
        <w:pStyle w:val="BodyText"/>
      </w:pPr>
      <w:r>
        <w:br/>
      </w:r>
    </w:p>
    <w:p>
      <w:pPr>
        <w:pStyle w:val="BodyText"/>
      </w:pPr>
      <w:r>
        <w:rPr>
          <w:bCs/>
          <w:b/>
        </w:rPr>
        <w:t xml:space="preserve">Cultural Alignment:</w:t>
      </w:r>
      <w:r>
        <w:t xml:space="preserve"> </w:t>
      </w:r>
      <w:r>
        <w:t xml:space="preserve">Surveys revealed that Qatari nationals and long-term residents highly value GPs who respect local cultural norms while delivering evidence-based medicine. Doctors General Practitioner in Qatar Doha who integrated culturally sensitive communication strategies reported significantly higher patient satisfaction scores, directly impacting the quality of care provided.</w:t>
      </w:r>
    </w:p>
    <w:p>
      <w:pPr>
        <w:pStyle w:val="BodyText"/>
      </w:pPr>
      <w:r>
        <w:br/>
      </w:r>
    </w:p>
    <w:p>
      <w:pPr>
        <w:pStyle w:val="BodyText"/>
      </w:pPr>
      <w:r>
        <w:rPr>
          <w:bCs/>
          <w:b/>
        </w:rPr>
        <w:t xml:space="preserve">Preventative Reach:</w:t>
      </w:r>
      <w:r>
        <w:t xml:space="preserve"> </w:t>
      </w:r>
      <w:r>
        <w:t xml:space="preserve">GP-led community workshops on heat stress prevention and healthy eating in the context of Ramadan fasting were found to be highly effective in educating diverse populations within Qatar Doha.</w:t>
      </w:r>
    </w:p>
    <w:bookmarkEnd w:id="24"/>
    <w:bookmarkStart w:id="25" w:name="discussion"/>
    <w:p>
      <w:pPr>
        <w:pStyle w:val="Heading2"/>
      </w:pPr>
      <w:r>
        <w:t xml:space="preserve">Discussion</w:t>
      </w:r>
    </w:p>
    <w:p>
      <w:pPr>
        <w:pStyle w:val="FirstParagraph"/>
      </w:pPr>
      <w:r>
        <w:br/>
      </w:r>
    </w:p>
    <w:p>
      <w:pPr>
        <w:pStyle w:val="BodyText"/>
      </w:pPr>
      <w:r>
        <w:t xml:space="preserve">The data underscores that the Doctor General Practitioner is an indispensable pillar of modern healthcare in Qatar Doha. The unique demographics and environmental factors of the region demand a holistic approach to medicine. A standard, purely clinical model is insufficient; instead, GPs must act as cultural liaisons and health educators.</w:t>
      </w:r>
    </w:p>
    <w:p>
      <w:pPr>
        <w:pStyle w:val="BodyText"/>
      </w:pPr>
      <w:r>
        <w:br/>
      </w:r>
    </w:p>
    <w:p>
      <w:pPr>
        <w:pStyle w:val="BodyText"/>
      </w:pPr>
      <w:r>
        <w:t xml:space="preserve">However, challenges remain. There is an urgent need for continuous professional development focused on cross-cultural communication and advanced chronic disease management specifically tailored to the Middle Eastern genetic predisposition for certain conditions. Furthermore, leveraging digital health solutions through apps that connect patients with their assigned Doctor General Practitioner in Qatar Doha can further enhance continuity of care.</w:t>
      </w:r>
    </w:p>
    <w:p>
      <w:pPr>
        <w:pStyle w:val="BodyText"/>
      </w:pPr>
      <w:r>
        <w:br/>
      </w:r>
    </w:p>
    <w:p>
      <w:pPr>
        <w:pStyle w:val="BodyText"/>
      </w:pPr>
      <w:r>
        <w:t xml:space="preserve">The success of primary care in this region is a testament to the adaptability and resilience of medical professionals who bridge traditional expectations with modern scientific advancements. By empowering GPs, we empower the community.</w:t>
      </w:r>
    </w:p>
    <w:bookmarkEnd w:id="25"/>
    <w:bookmarkStart w:id="26" w:name="conclusion-and-recommendations"/>
    <w:p>
      <w:pPr>
        <w:pStyle w:val="Heading2"/>
      </w:pPr>
      <w:r>
        <w:t xml:space="preserve">Conclusion and Recommendations</w:t>
      </w:r>
    </w:p>
    <w:p>
      <w:pPr>
        <w:pStyle w:val="FirstParagraph"/>
      </w:pPr>
      <w:r>
        <w:br/>
      </w:r>
    </w:p>
    <w:p>
      <w:pPr>
        <w:pStyle w:val="BodyText"/>
      </w:pPr>
      <w:r>
        <w:t xml:space="preserve">In conclusion, this presentation affirms that the Doctor General Practitioner plays a pivotal role in shaping the future of healthcare in Qatar Doha. The integration of continuity-based care models has proven to be highly effective in managing chronic diseases and improving overall public health metrics.</w:t>
      </w:r>
    </w:p>
    <w:p>
      <w:pPr>
        <w:pStyle w:val="BodyText"/>
      </w:pPr>
      <w:r>
        <w:br/>
      </w:r>
    </w:p>
    <w:p>
      <w:pPr>
        <w:pStyle w:val="BodyText"/>
      </w:pPr>
      <w:r>
        <w:rPr>
          <w:bCs/>
          <w:b/>
        </w:rPr>
        <w:t xml:space="preserve">Recommendations:</w:t>
      </w:r>
    </w:p>
    <w:p>
      <w:pPr>
        <w:pStyle w:val="BodyText"/>
      </w:pPr>
      <w:r>
        <w:br/>
      </w:r>
    </w:p>
    <w:p>
      <w:pPr>
        <w:numPr>
          <w:ilvl w:val="0"/>
          <w:numId w:val="1002"/>
        </w:numPr>
        <w:pStyle w:val="Compact"/>
      </w:pPr>
      <w:r>
        <w:rPr>
          <w:bCs/>
          <w:b/>
        </w:rPr>
        <w:t xml:space="preserve">Policies:</w:t>
      </w:r>
      <w:r>
        <w:t xml:space="preserve"> </w:t>
      </w:r>
      <w:r>
        <w:t xml:space="preserve">Ministry of Public Health should incentivize continuity of care models in Qatar Doha primary care facilities.</w:t>
      </w:r>
    </w:p>
    <w:p>
      <w:pPr>
        <w:numPr>
          <w:ilvl w:val="0"/>
          <w:numId w:val="1002"/>
        </w:numPr>
        <w:pStyle w:val="Compact"/>
      </w:pPr>
      <w:r>
        <w:rPr>
          <w:bCs/>
          <w:b/>
        </w:rPr>
        <w:t xml:space="preserve">Training:</w:t>
      </w:r>
      <w:r>
        <w:t xml:space="preserve"> </w:t>
      </w:r>
      <w:r>
        <w:t xml:space="preserve">Medical curricula for future Doctor General Practitioner candidates must include modules on regional health epidemiology and cultural competency.</w:t>
      </w:r>
    </w:p>
    <w:p>
      <w:pPr>
        <w:numPr>
          <w:ilvl w:val="0"/>
          <w:numId w:val="1002"/>
        </w:numPr>
        <w:pStyle w:val="Compact"/>
      </w:pPr>
      <w:r>
        <w:rPr>
          <w:bCs/>
          <w:b/>
        </w:rPr>
        <w:t xml:space="preserve">Digital Health:</w:t>
      </w:r>
      <w:r>
        <w:t xml:space="preserve"> </w:t>
      </w:r>
      <w:r>
        <w:t xml:space="preserve">Expand digital platforms in Qatar Doha to support remote monitoring managed by GPs, ensuring accessibility for all residents.</w:t>
      </w:r>
    </w:p>
    <w:p>
      <w:pPr>
        <w:pStyle w:val="FirstParagraph"/>
      </w:pPr>
      <w:r>
        <w:br/>
      </w:r>
    </w:p>
    <w:p>
      <w:pPr>
        <w:pStyle w:val="BodyText"/>
      </w:pPr>
      <w:r>
        <w:t xml:space="preserve">As Qatar continues its journey toward a sustainable and healthy nation-state, the Doctor General Practitioner will remain at the forefront of this transformation. Investing in their role is investing in the health and prosperity of Qatar Doha.</w:t>
      </w:r>
    </w:p>
    <w:bookmarkEnd w:id="26"/>
    <w:p>
      <w:pPr>
        <w:pStyle w:val="BodyText"/>
      </w:pPr>
      <w:r>
        <w:t xml:space="preserve">© 2024 Academic Medical Consortium. All rights reserved.</w:t>
      </w:r>
    </w:p>
    <w:p>
      <w:pPr>
        <w:pStyle w:val="BodyText"/>
      </w:pPr>
      <w:r>
        <w:br/>
      </w:r>
    </w:p>
    <w:p>
      <w:pPr>
        <w:pStyle w:val="BodyText"/>
      </w:pPr>
      <w:r>
        <w:t xml:space="preserve">Presented in Qatar Doha | Department of Primary Care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Qatar Doha</dc:title>
  <dc:creator/>
  <dc:language>en</dc:language>
  <cp:keywords/>
  <dcterms:created xsi:type="dcterms:W3CDTF">2026-07-29T12:39:09Z</dcterms:created>
  <dcterms:modified xsi:type="dcterms:W3CDTF">2026-07-29T12:39:09Z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