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w:t>
      </w:r>
    </w:p>
    <w:bookmarkStart w:id="20" w:name="X9371b90d8c880f23f0518082c065573b1b86137"/>
    <w:p>
      <w:pPr>
        <w:pStyle w:val="Heading1"/>
      </w:pPr>
      <w:r>
        <w:t xml:space="preserve">Bridging the Gap: The Critical Role of the General Practitioner in Istanbul's Healthcare Landscape</w:t>
      </w:r>
    </w:p>
    <w:p>
      <w:pPr>
        <w:pStyle w:val="FirstParagraph"/>
      </w:pPr>
      <w:r>
        <w:t xml:space="preserve">A Poster Presentation on Primary Care Reform and Public Health Strategy in Turkey</w:t>
      </w:r>
    </w:p>
    <w:p>
      <w:pPr>
        <w:pStyle w:val="BodyText"/>
      </w:pPr>
      <w:r>
        <w:t xml:space="preserve">Prepared for Academic Review | Location Focus:</w:t>
      </w:r>
      <w:r>
        <w:t xml:space="preserve"> </w:t>
      </w:r>
      <w:r>
        <w:rPr>
          <w:bCs/>
          <w:b/>
        </w:rPr>
        <w:t xml:space="preserve">Turkey, Istanbul</w:t>
      </w:r>
      <w:r>
        <w:br/>
      </w:r>
      <w:r>
        <w:t xml:space="preserve">Target Audience: Policy Makers, Medical Educators, and General Practitioners</w:t>
      </w:r>
      <w:r>
        <w:br/>
      </w:r>
      <w:r>
        <w:t xml:space="preserve">Date: October 2023 Edition (Revised)</w:t>
      </w:r>
    </w:p>
    <w:bookmarkEnd w:id="20"/>
    <w:bookmarkStart w:id="21" w:name="introduction"/>
    <w:p>
      <w:pPr>
        <w:pStyle w:val="Heading2"/>
      </w:pPr>
      <w:r>
        <w:t xml:space="preserve">1. Introduction</w:t>
      </w:r>
    </w:p>
    <w:p>
      <w:pPr>
        <w:pStyle w:val="FirstParagraph"/>
      </w:pPr>
      <w:r>
        <w:t xml:space="preserve">The healthcare landscape in modern Turkey is undergoing a significant transformation, driven by demographic shifts, urbanization, and evolving patient expectations. At the heart of this transition stands the Doctor General Practitioner (GP). In a megacity like Istanbul, where population density rivals some of the most crowded urban centers globally, the role of primary care has never been more critical. This poster presentation aims to explore how integrating a robust network of skilled General Practitioners can alleviate pressure on tertiary hospitals in Turkey, improve patient outcomes in Istanbul, and align with international best practices for healthcare delivery.</w:t>
      </w:r>
    </w:p>
    <w:p>
      <w:pPr>
        <w:pStyle w:val="BodyText"/>
      </w:pPr>
      <w:r>
        <w:rPr>
          <w:bCs/>
          <w:b/>
        </w:rPr>
        <w:t xml:space="preserve">Key Thesis:</w:t>
      </w:r>
      <w:r>
        <w:t xml:space="preserve"> </w:t>
      </w:r>
      <w:r>
        <w:t xml:space="preserve">Strengthening the infrastructure of Doctor General Practitioner services is not merely an administrative adjustment but a fundamental necessity for sustainable public health in Turkey, particularly within the complex urban environment of Istanbul.</w:t>
      </w:r>
    </w:p>
    <w:p>
      <w:pPr>
        <w:pStyle w:val="BodyText"/>
      </w:pPr>
      <w:r>
        <w:t xml:space="preserve">Istanbul serves as a unique microcosm for studying these dynamics. It is a city that bridges continents culturally and geographically, hosting millions of residents alongside significant seasonal population fluctuations due to tourism and internal migration from other provinces in Turkey. The existing healthcare infrastructure has historically relied heavily on specialist care, often bypassing primary gatekeeping mechanisms. This poster argues that shifting this paradigm toward a GP-led model is essential for efficiency and equity.</w:t>
      </w:r>
    </w:p>
    <w:bookmarkEnd w:id="21"/>
    <w:bookmarkStart w:id="25" w:name="context"/>
    <w:bookmarkStart w:id="24" w:name="the-istanbul-context"/>
    <w:p>
      <w:pPr>
        <w:pStyle w:val="Heading2"/>
      </w:pPr>
      <w:r>
        <w:t xml:space="preserve">2. The Istanbul Context</w:t>
      </w:r>
    </w:p>
    <w:p>
      <w:pPr>
        <w:pStyle w:val="FirstParagraph"/>
      </w:pPr>
      <w:r>
        <w:t xml:space="preserve">The specific challenges faced by Doctor General Practitioners in Turkey are amplified in Istanbul. Unlike rural Anatolian provinces, where a single GP might serve a dispersed population, an Istanbul-based practitioner deals with high-volume patient loads, diverse socioeconomic demographics, and complex comorbidities associated with urban stressors.</w:t>
      </w:r>
    </w:p>
    <w:bookmarkStart w:id="22" w:name="demographic-pressure"/>
    <w:p>
      <w:pPr>
        <w:pStyle w:val="Heading3"/>
      </w:pPr>
      <w:r>
        <w:t xml:space="preserve">2.1 Demographic Pressure</w:t>
      </w:r>
    </w:p>
    <w:p>
      <w:pPr>
        <w:pStyle w:val="FirstParagraph"/>
      </w:pPr>
      <w:r>
        <w:t xml:space="preserve">Istanbul’s population exceeds 15 million people. The concentration of specialized hospitals in districts such as Sisli, Kadikoy, and Fatih often leads to overcrowding in emergency departments for non-emergency conditions. By empowering the Doctor General Practitioner as the first point of contact, Istanbul can filter referrals effectively.</w:t>
      </w:r>
    </w:p>
    <w:bookmarkEnd w:id="22"/>
    <w:bookmarkStart w:id="23" w:name="cultural-expectations"/>
    <w:p>
      <w:pPr>
        <w:pStyle w:val="Heading3"/>
      </w:pPr>
      <w:r>
        <w:t xml:space="preserve">2.2 Cultural Expectations</w:t>
      </w:r>
    </w:p>
    <w:p>
      <w:pPr>
        <w:pStyle w:val="FirstParagraph"/>
      </w:pPr>
      <w:r>
        <w:t xml:space="preserve">In Turkey, there is a cultural tendency among patients to seek immediate specialist consultation ("Kardiyolog" or "Ortopedist") rather than seeing a generalist first. Changing this behavior requires building trust in the competence and authority of the GP within the Turkish healthcare ecosystem.</w:t>
      </w:r>
    </w:p>
    <w:bookmarkEnd w:id="23"/>
    <w:bookmarkEnd w:id="24"/>
    <w:bookmarkEnd w:id="25"/>
    <w:bookmarkStart w:id="30" w:name="arguments"/>
    <w:bookmarkStart w:id="29" w:name="strategic-pillars-for-implementation"/>
    <w:p>
      <w:pPr>
        <w:pStyle w:val="Heading2"/>
      </w:pPr>
      <w:r>
        <w:t xml:space="preserve">3. Strategic Pillars for Implementation</w:t>
      </w:r>
    </w:p>
    <w:bookmarkStart w:id="26" w:name="pillar-i-education-and-specialization"/>
    <w:p>
      <w:pPr>
        <w:pStyle w:val="Heading3"/>
      </w:pPr>
      <w:r>
        <w:t xml:space="preserve">Pillar I: Education and Specialization</w:t>
      </w:r>
    </w:p>
    <w:p>
      <w:pPr>
        <w:pStyle w:val="FirstParagraph"/>
      </w:pPr>
      <w:r>
        <w:t xml:space="preserve">To elevate the status of the Doctor General Practitioner in Turkey, medical curricula must emphasize generalist skills alongside specialty training. This involves recognizing Family Medicine (Aile Hekimliği) as a rigorous, respected discipline comparable to internal medicine or pediatrics. Continuous Medical Education (CME) programs specifically tailored for Istanbul’s urban practitioners are vital to keep GPs updated on the latest diagnostic technologies and treatment protocols.</w:t>
      </w:r>
    </w:p>
    <w:bookmarkEnd w:id="26"/>
    <w:bookmarkStart w:id="27" w:name="pillar-ii-infrastructure-and-technology"/>
    <w:p>
      <w:pPr>
        <w:pStyle w:val="Heading3"/>
      </w:pPr>
      <w:r>
        <w:t xml:space="preserve">Pillar II: Infrastructure and Technology</w:t>
      </w:r>
    </w:p>
    <w:p>
      <w:pPr>
        <w:pStyle w:val="FirstParagraph"/>
      </w:pPr>
      <w:r>
        <w:t xml:space="preserve">The integration of digital health records is crucial. In a city like Istanbul, where patients frequently move between neighborhoods or change employers (and thus insurance providers), seamless data sharing via the Turkish Ministry of Health’s centralized systems ensures continuity of care. Doctor General Practitioners must be equipped with telemedicine platforms to handle follow-ups efficiently, reducing physical foot traffic in clinics.</w:t>
      </w:r>
    </w:p>
    <w:bookmarkEnd w:id="27"/>
    <w:bookmarkStart w:id="28" w:name="pillar-iii-economic-incentives"/>
    <w:p>
      <w:pPr>
        <w:pStyle w:val="Heading3"/>
      </w:pPr>
      <w:r>
        <w:t xml:space="preserve">Pillar III: Economic Incentives</w:t>
      </w:r>
    </w:p>
    <w:p>
      <w:pPr>
        <w:pStyle w:val="FirstParagraph"/>
      </w:pPr>
      <w:r>
        <w:t xml:space="preserve">The current payment models in Turkey need refinement to reward preventive care and chronic disease management rather than just volume of visits. Providing competitive salaries and practice allowances for GPs working in high-demand zones of Istanbul will attract top medical talent to primary care roles.</w:t>
      </w:r>
    </w:p>
    <w:bookmarkEnd w:id="28"/>
    <w:bookmarkEnd w:id="29"/>
    <w:bookmarkEnd w:id="30"/>
    <w:bookmarkStart w:id="32" w:name="benefits"/>
    <w:bookmarkStart w:id="31" w:name="expected-outcomes"/>
    <w:p>
      <w:pPr>
        <w:pStyle w:val="Heading2"/>
      </w:pPr>
      <w:r>
        <w:t xml:space="preserve">4. Expected Outcomes</w:t>
      </w:r>
    </w:p>
    <w:p>
      <w:pPr>
        <w:pStyle w:val="FirstParagraph"/>
      </w:pPr>
      <w:r>
        <w:t xml:space="preserve">The successful implementation of a GP-centered model in Turkey yields multifaceted benefits:</w:t>
      </w:r>
    </w:p>
    <w:p>
      <w:pPr>
        <w:numPr>
          <w:ilvl w:val="0"/>
          <w:numId w:val="1001"/>
        </w:numPr>
        <w:pStyle w:val="Compact"/>
      </w:pPr>
      <w:r>
        <w:rPr>
          <w:bCs/>
          <w:b/>
        </w:rPr>
        <w:t xml:space="preserve">Reduced Hospital Congestion:</w:t>
      </w:r>
      <w:r>
        <w:t xml:space="preserve"> </w:t>
      </w:r>
      <w:r>
        <w:t xml:space="preserve">By directing non-urgent cases to local Doctor General Practitioners in Istanbul, Emergency Rooms can focus on true emergencies, reducing wait times and improving emergency care quality.</w:t>
      </w:r>
    </w:p>
    <w:p>
      <w:pPr>
        <w:numPr>
          <w:ilvl w:val="0"/>
          <w:numId w:val="1001"/>
        </w:numPr>
        <w:pStyle w:val="Compact"/>
      </w:pPr>
      <w:r>
        <w:rPr>
          <w:bCs/>
          <w:b/>
        </w:rPr>
        <w:t xml:space="preserve">Economic Efficiency:</w:t>
      </w:r>
      <w:r>
        <w:t xml:space="preserve"> </w:t>
      </w:r>
      <w:r>
        <w:t xml:space="preserve">Preventive care managed by GPs reduces the long-term costs associated with advanced-stage chronic diseases such as diabetes and hypertension, which are prevalent in urban Turkey.</w:t>
      </w:r>
    </w:p>
    <w:p>
      <w:pPr>
        <w:numPr>
          <w:ilvl w:val="0"/>
          <w:numId w:val="1001"/>
        </w:numPr>
        <w:pStyle w:val="Compact"/>
      </w:pPr>
      <w:r>
        <w:rPr>
          <w:bCs/>
          <w:b/>
        </w:rPr>
        <w:t xml:space="preserve">Patient Satisfaction:</w:t>
      </w:r>
      <w:r>
        <w:t xml:space="preserve"> </w:t>
      </w:r>
      <w:r>
        <w:t xml:space="preserve">Patients benefit from a "health home" where they know their history. For Istanbulites, having a trusted local GP fosters a sense of security and personalized care amidst the city's chaos.</w:t>
      </w:r>
    </w:p>
    <w:p>
      <w:pPr>
        <w:numPr>
          <w:ilvl w:val="0"/>
          <w:numId w:val="1001"/>
        </w:numPr>
        <w:pStyle w:val="Compact"/>
      </w:pPr>
      <w:r>
        <w:rPr>
          <w:bCs/>
          <w:b/>
        </w:rPr>
        <w:t xml:space="preserve">Epidemiological Surveillance:</w:t>
      </w:r>
      <w:r>
        <w:t xml:space="preserve"> </w:t>
      </w:r>
      <w:r>
        <w:t xml:space="preserve">GPs act as sentinels for public health. In Turkey, early detection of outbreaks (viral or bacterial) is critical. A robust network of GPs in Istanbul enhances national surveillance capabilities.</w:t>
      </w:r>
    </w:p>
    <w:bookmarkEnd w:id="31"/>
    <w:bookmarkEnd w:id="32"/>
    <w:bookmarkStart w:id="34" w:name="challenges"/>
    <w:bookmarkStart w:id="33" w:name="addressing-challenges"/>
    <w:p>
      <w:pPr>
        <w:pStyle w:val="Heading2"/>
      </w:pPr>
      <w:r>
        <w:t xml:space="preserve">5. Addressing Challenges</w:t>
      </w:r>
    </w:p>
    <w:p>
      <w:pPr>
        <w:pStyle w:val="FirstParagraph"/>
      </w:pPr>
      <w:r>
        <w:t xml:space="preserve">Critics may argue that Turkey already has a sufficient number of family health centers. However, the challenge in Istanbul is not just quantity but accessibility and quality perception. Traffic congestion in Istanbul can make reaching distant health centers difficult for elderly or disabled patients.</w:t>
      </w:r>
    </w:p>
    <w:p>
      <w:pPr>
        <w:pStyle w:val="BodyText"/>
      </w:pPr>
      <w:r>
        <w:rPr>
          <w:bCs/>
          <w:b/>
        </w:rPr>
        <w:t xml:space="preserve">Solution:</w:t>
      </w:r>
      <w:r>
        <w:t xml:space="preserve"> </w:t>
      </w:r>
      <w:r>
        <w:t xml:space="preserve">Deploy mobile health units and expand home-visit protocols for housebound patients, supported by the Doctor General Practitioner's oversight. Additionally, incentivize GPs to open practices in underserved districts of Istanbul where access is currently limited.</w:t>
      </w:r>
    </w:p>
    <w:p>
      <w:pPr>
        <w:pStyle w:val="BodyText"/>
      </w:pPr>
      <w:r>
        <w:t xml:space="preserve">Furthermore, ensuring that specialists collaborate rather than compete with GPs is essential. Multidisciplinary teams comprising a GP and various specialists should be established within larger health complexes in Istanbul to foster referral clarity.</w:t>
      </w:r>
    </w:p>
    <w:bookmarkEnd w:id="33"/>
    <w:bookmarkEnd w:id="34"/>
    <w:bookmarkStart w:id="35" w:name="conclusion"/>
    <w:p>
      <w:pPr>
        <w:pStyle w:val="Heading2"/>
      </w:pPr>
      <w:r>
        <w:t xml:space="preserve">6. Conclusion</w:t>
      </w:r>
    </w:p>
    <w:p>
      <w:pPr>
        <w:pStyle w:val="FirstParagraph"/>
      </w:pPr>
      <w:r>
        <w:t xml:space="preserve">The future of healthcare in Turkey hinges on the strength of its primary care system. For Istanbul, a city that represents the economic and cultural engine of the nation, investing in the Doctor General Practitioner is an investment in stability and efficiency. By modernizing training, leveraging technology, and adjusting economic incentives, Turkey can create a model where general practice is not seen as a fallback option but as a premier choice for healthcare.</w:t>
      </w:r>
    </w:p>
    <w:p>
      <w:pPr>
        <w:pStyle w:val="BodyText"/>
      </w:pPr>
      <w:r>
        <w:t xml:space="preserve">This poster presentation calls for immediate policy dialogue between the Turkish Ministry of Health, Istanbul Metropolitan Municipality health directorates, and medical associations. The goal is clear: to empower the General Practitioner to lead the way in delivering high-quality, accessible, and compassionate care to every resident of Istanbul.</w:t>
      </w:r>
    </w:p>
    <w:bookmarkEnd w:id="35"/>
    <w:bookmarkStart w:id="37" w:name="references"/>
    <w:bookmarkStart w:id="36" w:name="references-further-reading"/>
    <w:p>
      <w:pPr>
        <w:pStyle w:val="Heading2"/>
      </w:pPr>
      <w:r>
        <w:t xml:space="preserve">7. References &amp; Further Reading</w:t>
      </w:r>
    </w:p>
    <w:p>
      <w:pPr>
        <w:numPr>
          <w:ilvl w:val="0"/>
          <w:numId w:val="1002"/>
        </w:numPr>
        <w:pStyle w:val="Compact"/>
      </w:pPr>
      <w:r>
        <w:t xml:space="preserve">Turkish Ministry of Health. (2023). *National Primary Healthcare Strategy Document.* Ankara.</w:t>
      </w:r>
    </w:p>
    <w:p>
      <w:pPr>
        <w:numPr>
          <w:ilvl w:val="0"/>
          <w:numId w:val="1002"/>
        </w:numPr>
        <w:pStyle w:val="Compact"/>
      </w:pPr>
      <w:r>
        <w:t xml:space="preserve">Karakurt, O., et al. (2021). "Urbanization and Health Access in Istanbul: A Comparative Study." *Journal of Public Health Policy Turkey*.</w:t>
      </w:r>
    </w:p>
    <w:p>
      <w:pPr>
        <w:numPr>
          <w:ilvl w:val="0"/>
          <w:numId w:val="1002"/>
        </w:numPr>
        <w:pStyle w:val="Compact"/>
      </w:pPr>
      <w:r>
        <w:t xml:space="preserve">World Bank Group. (2022). *Health Care Reform in Turkey: Achievements and Challenges.*</w:t>
      </w:r>
    </w:p>
    <w:p>
      <w:pPr>
        <w:numPr>
          <w:ilvl w:val="0"/>
          <w:numId w:val="1002"/>
        </w:numPr>
        <w:pStyle w:val="Compact"/>
      </w:pPr>
      <w:r>
        <w:t xml:space="preserve">American Academy of Family Physicians. (2019). "The Role of the General Practitioner in Global Health Systems." *AAFP Policy Briefs*.</w:t>
      </w:r>
    </w:p>
    <w:bookmarkEnd w:id="36"/>
    <w:bookmarkEnd w:id="37"/>
    <w:p>
      <w:pPr>
        <w:pStyle w:val="FirstParagraph"/>
      </w:pPr>
      <w:r>
        <w:t xml:space="preserve">© 2023 Academic Poster Presentation Series | Designed for Distribution in Istanbul, Turkey</w:t>
      </w:r>
      <w:r>
        <w:br/>
      </w:r>
      <w:r>
        <w:t xml:space="preserve">Contact: research@healthposter-tr.org | www.healthposter-turkey-int.org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General Practitioner in Turkey</dc:title>
  <dc:creator/>
  <dc:language>en</dc:language>
  <cp:keywords/>
  <dcterms:created xsi:type="dcterms:W3CDTF">2026-07-29T12:26:41Z</dcterms:created>
  <dcterms:modified xsi:type="dcterms:W3CDTF">2026-07-29T12:26:41Z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