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Dynamics</w:t>
      </w:r>
      <w:r>
        <w:t xml:space="preserve"> </w:t>
      </w:r>
      <w:r>
        <w:t xml:space="preserve">in</w:t>
      </w:r>
      <w:r>
        <w:t xml:space="preserve"> </w:t>
      </w:r>
      <w:r>
        <w:t xml:space="preserve">Post-Transition</w:t>
      </w:r>
      <w:r>
        <w:t xml:space="preserve"> </w:t>
      </w:r>
      <w:r>
        <w:t xml:space="preserve">Algeria:</w:t>
      </w:r>
      <w:r>
        <w:t xml:space="preserve"> </w:t>
      </w:r>
      <w:r>
        <w:t xml:space="preserve">A</w:t>
      </w:r>
      <w:r>
        <w:t xml:space="preserve"> </w:t>
      </w:r>
      <w:r>
        <w:t xml:space="preserve">Strategic</w:t>
      </w:r>
      <w:r>
        <w:t xml:space="preserve"> </w:t>
      </w:r>
      <w:r>
        <w:t xml:space="preserve">Roadmap</w:t>
      </w:r>
      <w:r>
        <w:t xml:space="preserve"> </w:t>
      </w:r>
      <w:r>
        <w:t xml:space="preserve">for</w:t>
      </w:r>
      <w:r>
        <w:t xml:space="preserve"> </w:t>
      </w:r>
      <w:r>
        <w:t xml:space="preserve">Algiers</w:t>
      </w:r>
    </w:p>
    <w:bookmarkStart w:id="21" w:name="Xb90eaafea725b3f882530ff39347c2bfeaa0f6d"/>
    <w:p>
      <w:pPr>
        <w:pStyle w:val="Heading1"/>
      </w:pPr>
      <w:r>
        <w:t xml:space="preserve">Economic Resilience and Diversification in Post-Transition Algeria</w:t>
      </w:r>
    </w:p>
    <w:bookmarkStart w:id="20" w:name="X224239b35d4c83768b7b24856eb4caefc4c4d49"/>
    <w:p>
      <w:pPr>
        <w:pStyle w:val="Heading2"/>
      </w:pPr>
      <w:r>
        <w:t xml:space="preserve">An Economist’s Perspective on the Future of Algiers</w:t>
      </w:r>
    </w:p>
    <w:p>
      <w:pPr>
        <w:pStyle w:val="FirstParagraph"/>
      </w:pPr>
      <w:r>
        <w:t xml:space="preserve">Presented by: Dr. [Your Name], Senior Economic Analyst</w:t>
      </w:r>
      <w:r>
        <w:br/>
      </w:r>
      <w:r>
        <w:t xml:space="preserve">Focus: North African Macroeconomics &amp; Urban Development</w:t>
      </w:r>
      <w:r>
        <w:br/>
      </w:r>
      <w:r>
        <w:t xml:space="preserve">Context: Strategic Analysis for Algeria, Algiers Region</w:t>
      </w:r>
    </w:p>
    <w:bookmarkEnd w:id="20"/>
    <w:bookmarkEnd w:id="21"/>
    <w:bookmarkStart w:id="22" w:name="introduction-objectives"/>
    <w:p>
      <w:pPr>
        <w:pStyle w:val="Heading3"/>
      </w:pPr>
      <w:r>
        <w:t xml:space="preserve">Introduction &amp; Objectives</w:t>
      </w:r>
    </w:p>
    <w:p>
      <w:pPr>
        <w:pStyle w:val="FirstParagraph"/>
      </w:pPr>
      <w:r>
        <w:rPr>
          <w:bCs/>
          <w:b/>
        </w:rPr>
        <w:t xml:space="preserve">Economist</w:t>
      </w:r>
      <w:r>
        <w:t xml:space="preserve">, you are standing at the intersection of historical legacy and modern ambition. This presentation analyzes the critical economic transition currently underway in Algeria, with a specific focal point on its capital, Algiers. For decades, the Algerian economy has been characterized by a heavy reliance on hydrocarbon exports. However, recent geopolitical shifts and global energy market volatility have necessitated a paradigm shift.</w:t>
      </w:r>
    </w:p>
    <w:p>
      <w:pPr>
        <w:pStyle w:val="BodyText"/>
      </w:pPr>
      <w:r>
        <w:t xml:space="preserve">The primary objective of this academic analysis is to evaluate the viability of economic diversification strategies as proposed by local policymakers. We argue that for an</w:t>
      </w:r>
      <w:r>
        <w:t xml:space="preserve"> </w:t>
      </w:r>
      <w:r>
        <w:rPr>
          <w:bCs/>
          <w:b/>
        </w:rPr>
        <w:t xml:space="preserve">Economist</w:t>
      </w:r>
      <w:r>
        <w:t xml:space="preserve"> </w:t>
      </w:r>
      <w:r>
        <w:t xml:space="preserve">studying North Africa, Algeria presents a unique case study of how resource-rich nations can leverage sovereign wealth and demographic dividends to foster sustainable growth outside the extractive sector.</w:t>
      </w:r>
    </w:p>
    <w:bookmarkEnd w:id="22"/>
    <w:bookmarkStart w:id="23" w:name="X48d4ca579ce4db6ba36d60ebdc8ce43f92db14d"/>
    <w:p>
      <w:pPr>
        <w:pStyle w:val="Heading3"/>
      </w:pPr>
      <w:r>
        <w:t xml:space="preserve">The Algerian Context: A Nation in Transition</w:t>
      </w:r>
    </w:p>
    <w:p>
      <w:pPr>
        <w:pStyle w:val="FirstParagraph"/>
      </w:pPr>
      <w:r>
        <w:t xml:space="preserve">Algeria possesses one of the largest economies in Africa, anchored by significant reserves of natural gas and oil. However, the structural weakness of non-oil sectors remains a critical challenge. The government’s "Investment Law" revisions aim to attract foreign direct investment (FDI) into manufacturing, agriculture, and renewable energy.</w:t>
      </w:r>
    </w:p>
    <w:p>
      <w:pPr>
        <w:pStyle w:val="BodyText"/>
      </w:pPr>
      <w:r>
        <w:t xml:space="preserve">From an</w:t>
      </w:r>
      <w:r>
        <w:t xml:space="preserve"> </w:t>
      </w:r>
      <w:r>
        <w:rPr>
          <w:bCs/>
          <w:b/>
        </w:rPr>
        <w:t xml:space="preserve">Economist</w:t>
      </w:r>
      <w:r>
        <w:t xml:space="preserve">'s viewpoint, the success of these policies depends heavily on institutional reform, ease of doing business improvements, and financial sector liberalization. The social contract in Algeria has historically relied on state distribution of oil rents; breaking this cycle requires creating a dynamic private sector that can employ the rapidly growing youth population.</w:t>
      </w:r>
    </w:p>
    <w:bookmarkEnd w:id="23"/>
    <w:bookmarkStart w:id="24" w:name="data-overview-macroe-indicators"/>
    <w:p>
      <w:pPr>
        <w:pStyle w:val="Heading3"/>
      </w:pPr>
      <w:r>
        <w:t xml:space="preserve">Data Overview: Macroe Indicators</w:t>
      </w:r>
    </w:p>
    <w:p>
      <w:pPr>
        <w:numPr>
          <w:ilvl w:val="0"/>
          <w:numId w:val="1001"/>
        </w:numPr>
        <w:pStyle w:val="Compact"/>
      </w:pPr>
      <w:r>
        <w:rPr>
          <w:bCs/>
          <w:b/>
        </w:rPr>
        <w:t xml:space="preserve">GDP Growth:</w:t>
      </w:r>
      <w:r>
        <w:t xml:space="preserve"> </w:t>
      </w:r>
      <w:r>
        <w:t xml:space="preserve">Projected stabilization post-pandemic, with a target of 4-5% annual growth driven by non-energy sectors.</w:t>
      </w:r>
    </w:p>
    <w:p>
      <w:pPr>
        <w:numPr>
          <w:ilvl w:val="0"/>
          <w:numId w:val="1001"/>
        </w:numPr>
        <w:pStyle w:val="Compact"/>
      </w:pPr>
      <w:r>
        <w:rPr>
          <w:bCs/>
          <w:b/>
        </w:rPr>
        <w:t xml:space="preserve">Inflation Rates:</w:t>
      </w:r>
      <w:r>
        <w:t xml:space="preserve"> </w:t>
      </w:r>
      <w:r>
        <w:t xml:space="preserve">Monitoring CPI trends to understand the cost-of-living pressures in urban centers like Algiers.</w:t>
      </w:r>
    </w:p>
    <w:p>
      <w:pPr>
        <w:numPr>
          <w:ilvl w:val="0"/>
          <w:numId w:val="1001"/>
        </w:numPr>
        <w:pStyle w:val="Compact"/>
      </w:pPr>
      <w:r>
        <w:rPr>
          <w:bCs/>
          <w:b/>
        </w:rPr>
        <w:t xml:space="preserve">Fiscal Deficit:</w:t>
      </w:r>
      <w:r>
        <w:t xml:space="preserve"> </w:t>
      </w:r>
      <w:r>
        <w:t xml:space="preserve">Analysis of government spending efficiency and subsidy reforms.</w:t>
      </w:r>
    </w:p>
    <w:bookmarkEnd w:id="24"/>
    <w:bookmarkStart w:id="25" w:name="the-capital-as-an-economic-engine"/>
    <w:p>
      <w:pPr>
        <w:pStyle w:val="Heading3"/>
      </w:pPr>
      <w:r>
        <w:t xml:space="preserve">The Capital as an Economic Engine</w:t>
      </w:r>
    </w:p>
    <w:p>
      <w:pPr>
        <w:pStyle w:val="FirstParagraph"/>
      </w:pPr>
      <w:r>
        <w:rPr>
          <w:bCs/>
          <w:b/>
        </w:rPr>
        <w:t xml:space="preserve">Algeria, Algiers</w:t>
      </w:r>
      <w:r>
        <w:t xml:space="preserve">, serves as the primary driver of national economic activity. As the capital city, Algiers is not merely a political center but the financial heart of the nation. It houses major banks, insurance companies, and corporate headquarters. This concentration creates both opportunities and challenges.</w:t>
      </w:r>
    </w:p>
    <w:p>
      <w:pPr>
        <w:pStyle w:val="BodyText"/>
      </w:pPr>
      <w:r>
        <w:t xml:space="preserve">The "Algiers Metropolitan Area" contributes disproportionately to the national GDP. The city acts as a hub for services, tourism potential (cultural heritage), and high-tech industries. However, this centralization also leads to regional imbalances, where peripheral regions struggle with infrastructure deficits. An</w:t>
      </w:r>
      <w:r>
        <w:t xml:space="preserve"> </w:t>
      </w:r>
      <w:r>
        <w:rPr>
          <w:bCs/>
          <w:b/>
        </w:rPr>
        <w:t xml:space="preserve">Economist</w:t>
      </w:r>
      <w:r>
        <w:t xml:space="preserve"> </w:t>
      </w:r>
      <w:r>
        <w:t xml:space="preserve">must analyze whether decentralization policies can successfully transfer economic momentum from Algiers to the southern and western provinces.</w:t>
      </w:r>
    </w:p>
    <w:bookmarkEnd w:id="25"/>
    <w:bookmarkStart w:id="26" w:name="X70213fd0f2521f1c2bbda52ac15863eda0b8896"/>
    <w:p>
      <w:pPr>
        <w:pStyle w:val="Heading3"/>
      </w:pPr>
      <w:r>
        <w:t xml:space="preserve">Urban Development &amp; Infrastructure in Algiers</w:t>
      </w:r>
    </w:p>
    <w:p>
      <w:pPr>
        <w:pStyle w:val="FirstParagraph"/>
      </w:pPr>
      <w:r>
        <w:t xml:space="preserve">The physical expansion of Algiers is a key economic indicator. Projects such as the new metro lines, road network expansions, and the development of business districts like Hydra and Bab Ezzouar represent significant capital expenditure.</w:t>
      </w:r>
    </w:p>
    <w:p>
      <w:pPr>
        <w:pStyle w:val="BodyText"/>
      </w:pPr>
      <w:r>
        <w:t xml:space="preserve">Bab Ezzouar, in particular, has emerged as a major technology park and industrial zone. This represents a tangible shift in Algeria’s economic landscape toward knowledge-based industries. For international observers and local</w:t>
      </w:r>
      <w:r>
        <w:t xml:space="preserve"> </w:t>
      </w:r>
      <w:r>
        <w:rPr>
          <w:bCs/>
          <w:b/>
        </w:rPr>
        <w:t xml:space="preserve">Economist</w:t>
      </w:r>
      <w:r>
        <w:t xml:space="preserve">s alike, the performance of these zones is critical in determining if Algeria can move up the value chain.</w:t>
      </w:r>
    </w:p>
    <w:bookmarkEnd w:id="26"/>
    <w:bookmarkStart w:id="27" w:name="housing-and-real-estate-dynamics"/>
    <w:p>
      <w:pPr>
        <w:pStyle w:val="Heading3"/>
      </w:pPr>
      <w:r>
        <w:t xml:space="preserve">Housing and Real Estate Dynamics</w:t>
      </w:r>
    </w:p>
    <w:p>
      <w:pPr>
        <w:pStyle w:val="FirstParagraph"/>
      </w:pPr>
      <w:r>
        <w:t xml:space="preserve">The real estate market in Algiers reflects broader economic sentiments. High demand for housing, driven by a young demographic bulge, has pushed property prices upward. This presents an investment opportunity but also a risk of social tension if affordability declines. Smart city initiatives in newer Algiers suburbs aim to integrate technology with urban planning, offering insights into modern urban economics.</w:t>
      </w:r>
    </w:p>
    <w:bookmarkEnd w:id="27"/>
    <w:bookmarkStart w:id="28" w:name="economic-challenges-identified"/>
    <w:p>
      <w:pPr>
        <w:pStyle w:val="Heading3"/>
      </w:pPr>
      <w:r>
        <w:t xml:space="preserve">Economic Challenges Identified</w:t>
      </w:r>
    </w:p>
    <w:p>
      <w:pPr>
        <w:pStyle w:val="FirstParagraph"/>
      </w:pPr>
      <w:r>
        <w:t xml:space="preserve">The transition to a diversified economy is not without obstacles. Key challenges identified by economic literature include:</w:t>
      </w:r>
    </w:p>
    <w:p>
      <w:pPr>
        <w:numPr>
          <w:ilvl w:val="0"/>
          <w:numId w:val="1002"/>
        </w:numPr>
        <w:pStyle w:val="Compact"/>
      </w:pPr>
      <w:r>
        <w:rPr>
          <w:bCs/>
          <w:b/>
        </w:rPr>
        <w:t xml:space="preserve">Bureaucratic Hurdles:</w:t>
      </w:r>
      <w:r>
        <w:t xml:space="preserve"> </w:t>
      </w:r>
      <w:r>
        <w:t xml:space="preserve">Despite reforms, administrative red tape remains a barrier for small and medium enterprises (SMEs).</w:t>
      </w:r>
    </w:p>
    <w:p>
      <w:pPr>
        <w:numPr>
          <w:ilvl w:val="0"/>
          <w:numId w:val="1002"/>
        </w:numPr>
        <w:pStyle w:val="Compact"/>
      </w:pPr>
      <w:r>
        <w:rPr>
          <w:bCs/>
          <w:b/>
        </w:rPr>
        <w:t xml:space="preserve">Currency Fluctuations:</w:t>
      </w:r>
      <w:r>
        <w:t xml:space="preserve"> </w:t>
      </w:r>
      <w:r>
        <w:t xml:space="preserve">Managing the exchange rate of the Dinar is crucial for import competitiveness.</w:t>
      </w:r>
    </w:p>
    <w:p>
      <w:pPr>
        <w:numPr>
          <w:ilvl w:val="0"/>
          <w:numId w:val="1002"/>
        </w:numPr>
        <w:pStyle w:val="Compact"/>
      </w:pPr>
      <w:r>
        <w:rPr>
          <w:bCs/>
          <w:b/>
        </w:rPr>
        <w:t xml:space="preserve">Skill Mismatch:</w:t>
      </w:r>
      <w:r>
        <w:t xml:space="preserve"> </w:t>
      </w:r>
      <w:r>
        <w:t xml:space="preserve">The education system must align with labor market needs, particularly in tech and engineering sectors prevalent in Algiers.</w:t>
      </w:r>
    </w:p>
    <w:bookmarkEnd w:id="28"/>
    <w:bookmarkStart w:id="29" w:name="the-role-of-green-energy"/>
    <w:p>
      <w:pPr>
        <w:pStyle w:val="Heading3"/>
      </w:pPr>
      <w:r>
        <w:t xml:space="preserve">The Role of Green Energy</w:t>
      </w:r>
    </w:p>
    <w:p>
      <w:pPr>
        <w:pStyle w:val="FirstParagraph"/>
      </w:pPr>
      <w:r>
        <w:t xml:space="preserve">A critical aspect of the modern Algerian economic strategy is the pivot toward renewable energy. With vast solar potential, Algeria aims to become a green hydrogen exporter. This aligns with global climate goals and offers new revenue streams. The development of solar parks in the Sahara will impact logistics and infrastructure planning for Algiers, potentially creating new supply chain hubs.</w:t>
      </w:r>
    </w:p>
    <w:bookmarkEnd w:id="29"/>
    <w:bookmarkStart w:id="30" w:name="conclusion-recommendations"/>
    <w:p>
      <w:pPr>
        <w:pStyle w:val="Heading3"/>
      </w:pPr>
      <w:r>
        <w:t xml:space="preserve">Conclusion &amp; Recommendations</w:t>
      </w:r>
    </w:p>
    <w:p>
      <w:pPr>
        <w:pStyle w:val="FirstParagraph"/>
      </w:pPr>
      <w:r>
        <w:t xml:space="preserve">In conclusion, Algeria stands at a pivotal moment. The role of an</w:t>
      </w:r>
      <w:r>
        <w:t xml:space="preserve"> </w:t>
      </w:r>
      <w:r>
        <w:rPr>
          <w:bCs/>
          <w:b/>
        </w:rPr>
        <w:t xml:space="preserve">Economist</w:t>
      </w:r>
      <w:r>
        <w:t xml:space="preserve"> </w:t>
      </w:r>
      <w:r>
        <w:t xml:space="preserve">is to provide evidence-based pathways for sustainable growth. For Algiers, this means balancing urban congestion with economic density and ensuring that the wealth generated in the capital trickles down effectively.</w:t>
      </w:r>
    </w:p>
    <w:p>
      <w:pPr>
        <w:pStyle w:val="BodyText"/>
      </w:pPr>
      <w:r>
        <w:rPr>
          <w:bCs/>
          <w:b/>
        </w:rPr>
        <w:t xml:space="preserve">Key Recommendation:</w:t>
      </w:r>
      <w:r>
        <w:br/>
      </w:r>
      <w:r>
        <w:t xml:space="preserve">Policymakers should prioritize digitalization of government services to improve transparency and ease of doing business. Furthermore, strengthening ties between universities in Algiers and private sector firms is essential for innovation-driven growth. The future of Algeria lies not just in its oil, but in the human capital concentrated within cities like Algiers.</w:t>
      </w:r>
    </w:p>
    <w:bookmarkEnd w:id="30"/>
    <w:p>
      <w:pPr>
        <w:pStyle w:val="BodyText"/>
      </w:pPr>
      <w:r>
        <w:rPr>
          <w:bCs/>
          <w:b/>
        </w:rPr>
        <w:t xml:space="preserve">Afrofuturism &amp; Modernity: The Economic Future of North Africa</w:t>
      </w:r>
    </w:p>
    <w:p>
      <w:pPr>
        <w:pStyle w:val="BodyText"/>
      </w:pPr>
      <w:r>
        <w:t xml:space="preserve">Contact: research@economicanalysis.com | Location Study: Algeria, Algiers</w:t>
      </w:r>
    </w:p>
    <w:p>
      <w:pPr>
        <w:pStyle w:val="BodyText"/>
      </w:pPr>
      <w:r>
        <w:t xml:space="preserve">This document is prepared for academic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Dynamics in Post-Transition Algeria: A Strategic Roadmap for Algiers</dc:title>
  <dc:creator/>
  <dc:language>en</dc:language>
  <cp:keywords/>
  <dcterms:created xsi:type="dcterms:W3CDTF">2026-07-29T18:39:04Z</dcterms:created>
  <dcterms:modified xsi:type="dcterms:W3CDTF">2026-07-29T18:39:04Z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