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Analysis</w:t>
      </w:r>
      <w:r>
        <w:t xml:space="preserve"> </w:t>
      </w:r>
      <w:r>
        <w:t xml:space="preserve">of</w:t>
      </w:r>
      <w:r>
        <w:t xml:space="preserve"> </w:t>
      </w:r>
      <w:r>
        <w:t xml:space="preserve">Argentina:</w:t>
      </w:r>
      <w:r>
        <w:t xml:space="preserve"> </w:t>
      </w:r>
      <w:r>
        <w:t xml:space="preserve">Buenos</w:t>
      </w:r>
      <w:r>
        <w:t xml:space="preserve"> </w:t>
      </w:r>
      <w:r>
        <w:t xml:space="preserve">Aires</w:t>
      </w:r>
      <w:r>
        <w:t xml:space="preserve"> </w:t>
      </w:r>
      <w:r>
        <w:t xml:space="preserve">Context</w:t>
      </w:r>
    </w:p>
    <w:bookmarkStart w:id="21" w:name="X88196c92a08c872bee7c54885dd7dd75ca8c871"/>
    <w:p>
      <w:pPr>
        <w:pStyle w:val="Heading1"/>
      </w:pPr>
      <w:r>
        <w:t xml:space="preserve">Economic Resilience and Structural Reform in Argentina</w:t>
      </w:r>
    </w:p>
    <w:bookmarkStart w:id="20" w:name="Xd9955e25fd68d074a55704670c0f0c44e44fe48"/>
    <w:p>
      <w:pPr>
        <w:pStyle w:val="Heading2"/>
      </w:pPr>
      <w:r>
        <w:t xml:space="preserve">A Strategic Analysis for Buenos Aires: Navigating Inflation, Debt, and Global Integration</w:t>
      </w:r>
    </w:p>
    <w:p>
      <w:pPr>
        <w:pStyle w:val="FirstParagraph"/>
      </w:pPr>
      <w:r>
        <w:rPr>
          <w:iCs/>
          <w:i/>
        </w:rPr>
        <w:t xml:space="preserve">Presentation by the Department of Economic Strategy &amp; Policy Research</w:t>
      </w:r>
    </w:p>
    <w:bookmarkEnd w:id="20"/>
    <w:bookmarkEnd w:id="21"/>
    <w:bookmarkStart w:id="22" w:name="introduction-the-economists-mandate"/>
    <w:p>
      <w:pPr>
        <w:pStyle w:val="Heading3"/>
      </w:pPr>
      <w:r>
        <w:t xml:space="preserve">Introduction: The Economist’s Mandate</w:t>
      </w:r>
    </w:p>
    <w:p>
      <w:pPr>
        <w:pStyle w:val="FirstParagraph"/>
      </w:pPr>
      <w:r>
        <w:t xml:space="preserve">In the contemporary global economic landscape, few nations present a challenge as complex and compelling as Argentina. For the modern</w:t>
      </w:r>
      <w:r>
        <w:t xml:space="preserve"> </w:t>
      </w:r>
      <w:r>
        <w:rPr>
          <w:bCs/>
          <w:b/>
        </w:rPr>
        <w:t xml:space="preserve">Economist</w:t>
      </w:r>
      <w:r>
        <w:t xml:space="preserve">, analyzing the trajectory of Argentine markets is not merely an academic exercise but a critical endeavor with global implications. This poster presentation outlines key economic strategies tailored for sustainable growth, specifically focusing on the dynamic hub of</w:t>
      </w:r>
      <w:r>
        <w:t xml:space="preserve"> </w:t>
      </w:r>
      <w:r>
        <w:rPr>
          <w:bCs/>
          <w:b/>
        </w:rPr>
        <w:t xml:space="preserve">Argentina Buenos Aires</w:t>
      </w:r>
      <w:r>
        <w:t xml:space="preserve">.</w:t>
      </w:r>
    </w:p>
    <w:p>
      <w:pPr>
        <w:pStyle w:val="BodyText"/>
      </w:pPr>
      <w:r>
        <w:t xml:space="preserve">The role of an economist in this context extends beyond traditional data analysis. It requires a deep understanding of political economy, historical cycles of boom and bust, and the intricate social fabric that drives consumer behavior in Latin America’s most influential city. As we navigate through periods of high inflation and currency volatility, the expertise required to stabilize</w:t>
      </w:r>
      <w:r>
        <w:t xml:space="preserve"> </w:t>
      </w:r>
      <w:r>
        <w:rPr>
          <w:bCs/>
          <w:b/>
        </w:rPr>
        <w:t xml:space="preserve">Argentina Buenos Aires</w:t>
      </w:r>
      <w:r>
        <w:t xml:space="preserve"> </w:t>
      </w:r>
      <w:r>
        <w:t xml:space="preserve">as an investment destination is paramount.</w:t>
      </w:r>
    </w:p>
    <w:p>
      <w:pPr>
        <w:pStyle w:val="BodyText"/>
      </w:pPr>
      <w:r>
        <w:t xml:space="preserve">This document serves as a comprehensive guide for policymakers, investors, and academic researchers who are committed to fostering economic stability. By leveraging rigorous quantitative methods and qualitative insights, we aim to propose actionable frameworks that address the unique challenges faced by the region while capitalizing on its untapped potential.</w:t>
      </w:r>
    </w:p>
    <w:bookmarkEnd w:id="22"/>
    <w:bookmarkStart w:id="23" w:name="economic-landscape-of-buenos-aires"/>
    <w:p>
      <w:pPr>
        <w:pStyle w:val="Heading3"/>
      </w:pPr>
      <w:r>
        <w:t xml:space="preserve">Economic Landscape of Buenos Aires</w:t>
      </w:r>
    </w:p>
    <w:p>
      <w:pPr>
        <w:pStyle w:val="FirstParagraph"/>
      </w:pPr>
      <w:r>
        <w:rPr>
          <w:bCs/>
          <w:b/>
        </w:rPr>
        <w:t xml:space="preserve">Buenos Aires</w:t>
      </w:r>
      <w:r>
        <w:t xml:space="preserve">, as the capital and economic engine of Argentina, represents a microcosm of the nation's broader economic struggles and opportunities. The city acts as a primary gateway for foreign direct investment (FDI) into South America. However, it also bears the brunt of macroeconomic instability, including fluctuating exchange rates and persistent inflationary pressures.</w:t>
      </w:r>
    </w:p>
    <w:p>
      <w:pPr>
        <w:numPr>
          <w:ilvl w:val="0"/>
          <w:numId w:val="1001"/>
        </w:numPr>
        <w:pStyle w:val="Compact"/>
      </w:pPr>
      <w:r>
        <w:rPr>
          <w:bCs/>
          <w:b/>
        </w:rPr>
        <w:t xml:space="preserve">Inflation Dynamics:</w:t>
      </w:r>
      <w:r>
        <w:t xml:space="preserve"> </w:t>
      </w:r>
      <w:r>
        <w:t xml:space="preserve">Understanding the drivers of hyperinflation is crucial for any</w:t>
      </w:r>
      <w:r>
        <w:t xml:space="preserve"> </w:t>
      </w:r>
      <w:r>
        <w:rPr>
          <w:bCs/>
          <w:b/>
        </w:rPr>
        <w:t xml:space="preserve">Economist</w:t>
      </w:r>
      <w:r>
        <w:t xml:space="preserve"> </w:t>
      </w:r>
      <w:r>
        <w:t xml:space="preserve">studying this region. Recent trends indicate a need for robust monetary policy interventions.</w:t>
      </w:r>
    </w:p>
    <w:p>
      <w:pPr>
        <w:numPr>
          <w:ilvl w:val="0"/>
          <w:numId w:val="1001"/>
        </w:numPr>
        <w:pStyle w:val="Compact"/>
      </w:pPr>
      <w:r>
        <w:rPr>
          <w:bCs/>
          <w:b/>
        </w:rPr>
        <w:t xml:space="preserve">Fiscal Deficits:</w:t>
      </w:r>
      <w:r>
        <w:t xml:space="preserve"> </w:t>
      </w:r>
      <w:r>
        <w:t xml:space="preserve">The gap between government revenue and expenditure in Buenos Aires has historically contributed to debt accumulation, requiring urgent structural reforms.</w:t>
      </w:r>
    </w:p>
    <w:p>
      <w:pPr>
        <w:numPr>
          <w:ilvl w:val="0"/>
          <w:numId w:val="1001"/>
        </w:numPr>
        <w:pStyle w:val="Compact"/>
      </w:pPr>
      <w:r>
        <w:rPr>
          <w:bCs/>
          <w:b/>
        </w:rPr>
        <w:t xml:space="preserve">Sectoral Growth:</w:t>
      </w:r>
      <w:r>
        <w:t xml:space="preserve"> </w:t>
      </w:r>
      <w:r>
        <w:t xml:space="preserve">While agriculture remains vital, the service sector in Buenos Aires is expanding rapidly, particularly in fintech and digital services.</w:t>
      </w:r>
    </w:p>
    <w:p>
      <w:pPr>
        <w:pStyle w:val="FirstParagraph"/>
      </w:pPr>
      <w:r>
        <w:t xml:space="preserve">The interplay between local municipal policies and national regulations creates a unique environment for businesses. An effective strategy must account for this dual-layered regulatory framework to ensure compliance and maximize efficiency within the</w:t>
      </w:r>
      <w:r>
        <w:t xml:space="preserve"> </w:t>
      </w:r>
      <w:r>
        <w:rPr>
          <w:bCs/>
          <w:b/>
        </w:rPr>
        <w:t xml:space="preserve">Argentina Buenos Aires</w:t>
      </w:r>
      <w:r>
        <w:t xml:space="preserve"> </w:t>
      </w:r>
      <w:r>
        <w:t xml:space="preserve">market.</w:t>
      </w:r>
    </w:p>
    <w:bookmarkEnd w:id="23"/>
    <w:bookmarkStart w:id="24" w:name="strategic-policy-recommendations"/>
    <w:p>
      <w:pPr>
        <w:pStyle w:val="Heading3"/>
      </w:pPr>
      <w:r>
        <w:t xml:space="preserve">Strategic Policy Recommendations</w:t>
      </w:r>
    </w:p>
    <w:p>
      <w:pPr>
        <w:pStyle w:val="FirstParagraph"/>
      </w:pPr>
      <w:r>
        <w:t xml:space="preserve">To achieve sustainable economic recovery, we propose a multi-faceted approach grounded in the principles of modern macroeconomic theory. These recommendations are designed specifically for implementation in the context of</w:t>
      </w:r>
      <w:r>
        <w:t xml:space="preserve"> </w:t>
      </w:r>
      <w:r>
        <w:rPr>
          <w:bCs/>
          <w:b/>
        </w:rPr>
        <w:t xml:space="preserve">Argentina Buenos Aires</w:t>
      </w:r>
      <w:r>
        <w:t xml:space="preserve">.</w:t>
      </w:r>
    </w:p>
    <w:p>
      <w:pPr>
        <w:numPr>
          <w:ilvl w:val="0"/>
          <w:numId w:val="1002"/>
        </w:numPr>
        <w:pStyle w:val="Compact"/>
      </w:pPr>
      <w:r>
        <w:rPr>
          <w:bCs/>
          <w:b/>
        </w:rPr>
        <w:t xml:space="preserve">Currency Stabilization:</w:t>
      </w:r>
      <w:r>
        <w:t xml:space="preserve"> </w:t>
      </w:r>
      <w:r>
        <w:t xml:space="preserve">Implementing a credible exchange rate regime is essential to restore confidence among international investors. The economist must advocate for policies that reduce dollarization while maintaining liquidity.</w:t>
      </w:r>
    </w:p>
    <w:p>
      <w:pPr>
        <w:numPr>
          <w:ilvl w:val="0"/>
          <w:numId w:val="1002"/>
        </w:numPr>
        <w:pStyle w:val="Compact"/>
      </w:pPr>
      <w:r>
        <w:rPr>
          <w:bCs/>
          <w:b/>
        </w:rPr>
        <w:t xml:space="preserve">Digital Infrastructure Investment:</w:t>
      </w:r>
      <w:r>
        <w:t xml:space="preserve"> </w:t>
      </w:r>
      <w:r>
        <w:t xml:space="preserve">Enhancing digital infrastructure in Buenos Aires can attract global tech firms, creating high-value jobs and reducing the trade deficit through service exports.</w:t>
      </w:r>
    </w:p>
    <w:p>
      <w:pPr>
        <w:numPr>
          <w:ilvl w:val="0"/>
          <w:numId w:val="1002"/>
        </w:numPr>
        <w:pStyle w:val="Compact"/>
      </w:pPr>
      <w:r>
        <w:rPr>
          <w:bCs/>
          <w:b/>
        </w:rPr>
        <w:t xml:space="preserve">Tax Reform:</w:t>
      </w:r>
      <w:r>
        <w:t xml:space="preserve"> </w:t>
      </w:r>
      <w:r>
        <w:t xml:space="preserve">Simplifying the tax code to encourage formalization of small and medium-sized enterprises (SMEs) will broaden the tax base and reduce evasion.</w:t>
      </w:r>
    </w:p>
    <w:p>
      <w:pPr>
        <w:pStyle w:val="FirstParagraph"/>
      </w:pPr>
      <w:r>
        <w:t xml:space="preserve">These strategies require a collaborative effort between public institutions and private sector stakeholders. The economist acts as the bridge, providing data-driven insights that inform policy decisions while ensuring that social equity is maintained throughout the transition process.</w:t>
      </w:r>
    </w:p>
    <w:bookmarkEnd w:id="24"/>
    <w:bookmarkStart w:id="25" w:name="data-driven-insights"/>
    <w:p>
      <w:pPr>
        <w:pStyle w:val="Heading3"/>
      </w:pPr>
      <w:r>
        <w:t xml:space="preserve">Data-Driven Insights</w:t>
      </w:r>
    </w:p>
    <w:p>
      <w:pPr>
        <w:pStyle w:val="FirstParagraph"/>
      </w:pPr>
      <w:r>
        <w:t xml:space="preserve">The analysis presented herein relies on extensive datasets collected from central bank records, international financial institutions, and local market surveys. For the professional</w:t>
      </w:r>
      <w:r>
        <w:t xml:space="preserve"> </w:t>
      </w:r>
      <w:r>
        <w:rPr>
          <w:bCs/>
          <w:b/>
        </w:rPr>
        <w:t xml:space="preserve">Economist</w:t>
      </w:r>
      <w:r>
        <w:t xml:space="preserve">, these data points serve as the foundation for predictive modeling and scenario planning.</w:t>
      </w:r>
    </w:p>
    <w:p>
      <w:pPr>
        <w:pStyle w:val="BodyText"/>
      </w:pPr>
      <w:r>
        <w:rPr>
          <w:bCs/>
          <w:b/>
        </w:rPr>
        <w:t xml:space="preserve">Key Metrics Analyzed:</w:t>
      </w:r>
    </w:p>
    <w:p>
      <w:pPr>
        <w:numPr>
          <w:ilvl w:val="0"/>
          <w:numId w:val="1003"/>
        </w:numPr>
        <w:pStyle w:val="Compact"/>
      </w:pPr>
      <w:r>
        <w:t xml:space="preserve">GDP growth projections for Buenos Aires metropolitan area over the next five years.</w:t>
      </w:r>
    </w:p>
    <w:p>
      <w:pPr>
        <w:numPr>
          <w:ilvl w:val="0"/>
          <w:numId w:val="1003"/>
        </w:numPr>
        <w:pStyle w:val="Compact"/>
      </w:pPr>
      <w:r>
        <w:t xml:space="preserve">Inflation rate correlations with global commodity prices, particularly soybeans and beef exports.</w:t>
      </w:r>
    </w:p>
    <w:p>
      <w:pPr>
        <w:numPr>
          <w:ilvl w:val="0"/>
          <w:numId w:val="1003"/>
        </w:numPr>
        <w:pStyle w:val="Compact"/>
      </w:pPr>
      <w:r>
        <w:t xml:space="preserve">FDI inflows pre- and post-policy implementation in key sectors such as energy and technology.</w:t>
      </w:r>
    </w:p>
    <w:p>
      <w:pPr>
        <w:pStyle w:val="FirstParagraph"/>
      </w:pPr>
      <w:r>
        <w:t xml:space="preserve">Preliminary models suggest that targeted fiscal consolidation, combined with liberalization of trade barriers, could result in a significant boost to economic activity in</w:t>
      </w:r>
      <w:r>
        <w:t xml:space="preserve"> </w:t>
      </w:r>
      <w:r>
        <w:rPr>
          <w:bCs/>
          <w:b/>
        </w:rPr>
        <w:t xml:space="preserve">Argentina Buenos Aires</w:t>
      </w:r>
      <w:r>
        <w:t xml:space="preserve">. However, these gains must be balanced against the short-term social costs associated with adjustment measures. Rigorous monitoring and adaptive policy adjustments are therefore essential components of this analytical framework.</w:t>
      </w:r>
    </w:p>
    <w:bookmarkEnd w:id="25"/>
    <w:bookmarkStart w:id="26" w:name="Xa28275220b2feceb8c5ca2da5d41069840397f2"/>
    <w:p>
      <w:pPr>
        <w:pStyle w:val="Heading3"/>
      </w:pPr>
      <w:r>
        <w:t xml:space="preserve">Conclusion: A Path Forward for Economic Excellence</w:t>
      </w:r>
    </w:p>
    <w:p>
      <w:pPr>
        <w:pStyle w:val="FirstParagraph"/>
      </w:pPr>
      <w:r>
        <w:t xml:space="preserve">The path to economic stability and growth in Argentina is neither linear nor simple. However, with the right expertise and strategic vision, it is an achievable goal. The role of the</w:t>
      </w:r>
      <w:r>
        <w:t xml:space="preserve"> </w:t>
      </w:r>
      <w:r>
        <w:rPr>
          <w:bCs/>
          <w:b/>
        </w:rPr>
        <w:t xml:space="preserve">Economist</w:t>
      </w:r>
      <w:r>
        <w:t xml:space="preserve"> </w:t>
      </w:r>
      <w:r>
        <w:t xml:space="preserve">in this process is critical; they are the architects of sustainable development, tasked with navigating the complexities of a volatile market while identifying opportunities for long-term prosperity.</w:t>
      </w:r>
    </w:p>
    <w:p>
      <w:pPr>
        <w:pStyle w:val="BodyText"/>
      </w:pPr>
      <w:r>
        <w:rPr>
          <w:bCs/>
          <w:b/>
        </w:rPr>
        <w:t xml:space="preserve">Buenos Aires</w:t>
      </w:r>
      <w:r>
        <w:t xml:space="preserve">, as the heart of Argentina’s economy, stands at a pivotal juncture. By implementing rigorous fiscal policies, investing in human capital, and fostering an environment conducive to innovation, the city can transform its economic challenges into opportunities for regional leadership. This poster presentation underscores the importance of evidence-based decision-making and collaborative governance.</w:t>
      </w:r>
    </w:p>
    <w:p>
      <w:pPr>
        <w:pStyle w:val="BodyText"/>
      </w:pPr>
      <w:r>
        <w:t xml:space="preserve">We urge policymakers and stakeholders to embrace these recommendations as a blueprint for action. The integration of modern economic theories with local contextual realities will pave the way for a resilient future. Let us commit to building an economy in</w:t>
      </w:r>
      <w:r>
        <w:t xml:space="preserve"> </w:t>
      </w:r>
      <w:r>
        <w:rPr>
          <w:bCs/>
          <w:b/>
        </w:rPr>
        <w:t xml:space="preserve">Argentina Buenos Aires</w:t>
      </w:r>
      <w:r>
        <w:t xml:space="preserve"> </w:t>
      </w:r>
      <w:r>
        <w:t xml:space="preserve">that is not only stable but also inclusive, innovative, and globally competitive.</w:t>
      </w:r>
    </w:p>
    <w:p>
      <w:pPr>
        <w:pStyle w:val="BodyText"/>
      </w:pPr>
      <w:r>
        <w:rPr>
          <w:iCs/>
          <w:i/>
        </w:rPr>
        <w:t xml:space="preserve">In summary, the success of our economic endeavors depends on our ability to adapt, learn, and act decisively. The time for transformation is now.</w:t>
      </w:r>
    </w:p>
    <w:bookmarkEnd w:id="26"/>
    <w:p>
      <w:pPr>
        <w:pStyle w:val="BodyText"/>
      </w:pPr>
      <w:r>
        <w:t xml:space="preserve">© 2023 Economic Research Institute. All Rights Reserved.</w:t>
      </w:r>
    </w:p>
    <w:p>
      <w:pPr>
        <w:pStyle w:val="BodyText"/>
      </w:pPr>
      <w:r>
        <w:t xml:space="preserve">Contact: info@economic-research-institute.org | Buenos Aires, Argentina</w:t>
      </w:r>
    </w:p>
    <w:p>
      <w:pPr>
        <w:pStyle w:val="BodyText"/>
      </w:pPr>
      <w:r>
        <w:rPr>
          <w:iCs/>
          <w:i/>
        </w:rPr>
        <w:t xml:space="preserve">This document is intended for academic and professional use in the field of Economics.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Analysis of Argentina: Buenos Aires Context</dc:title>
  <dc:creator/>
  <dc:language>en</dc:language>
  <cp:keywords/>
  <dcterms:created xsi:type="dcterms:W3CDTF">2026-07-29T19:34:40Z</dcterms:created>
  <dcterms:modified xsi:type="dcterms:W3CDTF">2026-07-29T19:34:40Z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