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Poster</w:t>
      </w:r>
      <w:r>
        <w:t xml:space="preserve"> </w:t>
      </w:r>
      <w:r>
        <w:t xml:space="preserve">Presentation:</w:t>
      </w:r>
      <w:r>
        <w:t xml:space="preserve"> </w:t>
      </w:r>
      <w:r>
        <w:t xml:space="preserve">Brussels</w:t>
      </w:r>
    </w:p>
    <w:bookmarkStart w:id="21" w:name="economist-poster-presentation"/>
    <w:p>
      <w:pPr>
        <w:pStyle w:val="Heading1"/>
      </w:pPr>
      <w:r>
        <w:t xml:space="preserve">Economist Poster Presentation</w:t>
      </w:r>
    </w:p>
    <w:bookmarkStart w:id="20" w:name="X280df735e342b3454eb8682c6ac47a6b130d356"/>
    <w:p>
      <w:pPr>
        <w:pStyle w:val="Heading2"/>
      </w:pPr>
      <w:r>
        <w:t xml:space="preserve">Navigating the European Economic Landscape: Insights from an Economist in Belgium Brussels</w:t>
      </w:r>
    </w:p>
    <w:p>
      <w:pPr>
        <w:pStyle w:val="FirstParagraph"/>
      </w:pPr>
      <w:r>
        <w:t xml:space="preserve">A Comprehensive Analysis of Fiscal Policy, Market Dynamics, and Regulatory Frameworks in the Heart of Europe.</w:t>
      </w:r>
    </w:p>
    <w:p>
      <w:pPr>
        <w:pStyle w:val="BodyText"/>
      </w:pPr>
      <w:r>
        <w:t xml:space="preserve">Presented by: Dr. A. J. Vandermeer</w:t>
      </w:r>
      <w:r>
        <w:br/>
      </w:r>
      <w:r>
        <w:t xml:space="preserve">Affiliation: Institute for Economic Strategy &amp; Policy</w:t>
      </w:r>
      <w:r>
        <w:br/>
      </w:r>
      <w:r>
        <w:t xml:space="preserve">Location: Belgium Brussels – Central Research Hub</w:t>
      </w:r>
    </w:p>
    <w:bookmarkEnd w:id="20"/>
    <w:bookmarkEnd w:id="21"/>
    <w:bookmarkStart w:id="23" w:name="introduction"/>
    <w:bookmarkStart w:id="22" w:name="Xccca0b7c2d26d7f02a180a5ae5b891477833c32"/>
    <w:p>
      <w:pPr>
        <w:pStyle w:val="Heading3"/>
      </w:pPr>
      <w:r>
        <w:rPr>
          <w:bCs/>
          <w:b/>
        </w:rPr>
        <w:t xml:space="preserve">I. Introduction: The Role of an Economist in Belgium Brussels</w:t>
      </w:r>
    </w:p>
    <w:p>
      <w:pPr>
        <w:pStyle w:val="FirstParagraph"/>
      </w:pPr>
      <w:r>
        <w:t xml:space="preserve">In today's complex global economy, the position of an</w:t>
      </w:r>
      <w:r>
        <w:t xml:space="preserve"> </w:t>
      </w:r>
      <w:r>
        <w:rPr>
          <w:bCs/>
          <w:b/>
        </w:rPr>
        <w:t xml:space="preserve">Economist</w:t>
      </w:r>
      <w:r>
        <w:t xml:space="preserve"> </w:t>
      </w:r>
      <w:r>
        <w:t xml:space="preserve">holding significant influence is pivotal, particularly within international hubs. This</w:t>
      </w:r>
      <w:r>
        <w:t xml:space="preserve"> </w:t>
      </w:r>
      <w:r>
        <w:rPr>
          <w:bCs/>
          <w:b/>
        </w:rPr>
        <w:t xml:space="preserve">academic poster presentation</w:t>
      </w:r>
      <w:r>
        <w:t xml:space="preserve">, developed specifically for the vibrant and high-stakes environment of Belgium Brussels, explores the multifaceted responsibilities and analytical frameworks employed by leading experts in this field. Located at the epicenter of European decision-making, Belgium Brussels serves not merely as a geographical location but as a critical nexus where macroeconomic theories intersect with tangible policy implementations.</w:t>
      </w:r>
      <w:r>
        <w:t xml:space="preserve"> </w:t>
      </w:r>
      <w:r>
        <w:t xml:space="preserve">The objective of this</w:t>
      </w:r>
      <w:r>
        <w:t xml:space="preserve"> </w:t>
      </w:r>
      <w:r>
        <w:rPr>
          <w:bCs/>
          <w:b/>
        </w:rPr>
        <w:t xml:space="preserve">Poster Presentation academic</w:t>
      </w:r>
      <w:r>
        <w:t xml:space="preserve"> </w:t>
      </w:r>
      <w:r>
        <w:t xml:space="preserve">document is to elucidate how an</w:t>
      </w:r>
      <w:r>
        <w:t xml:space="preserve"> </w:t>
      </w:r>
      <w:r>
        <w:rPr>
          <w:iCs/>
          <w:i/>
        </w:rPr>
        <w:t xml:space="preserve">Economist</w:t>
      </w:r>
      <w:r>
        <w:t xml:space="preserve">, situated in the dynamic economic ecosystem of Belgium Brussels, interprets data to shape fiscal strategies, influence regulatory standards, and drive sustainable growth across the European Union and beyond.</w:t>
      </w:r>
    </w:p>
    <w:bookmarkEnd w:id="22"/>
    <w:bookmarkEnd w:id="23"/>
    <w:bookmarkStart w:id="25" w:name="methodology"/>
    <w:bookmarkStart w:id="24" w:name="X3f04d33c01e1fc06e7b3d8d737e7d98009f8cd1"/>
    <w:p>
      <w:pPr>
        <w:pStyle w:val="Heading3"/>
      </w:pPr>
      <w:r>
        <w:rPr>
          <w:bCs/>
          <w:b/>
        </w:rPr>
        <w:t xml:space="preserve">II. Methodological Approach: Quantitative Rigor in Policy Analysis</w:t>
      </w:r>
    </w:p>
    <w:p>
      <w:pPr>
        <w:pStyle w:val="FirstParagraph"/>
      </w:pPr>
      <w:r>
        <w:t xml:space="preserve">The core of any rigorous</w:t>
      </w:r>
      <w:r>
        <w:t xml:space="preserve"> </w:t>
      </w:r>
      <w:r>
        <w:rPr>
          <w:bCs/>
          <w:b/>
        </w:rPr>
        <w:t xml:space="preserve">Poster Presentation academic</w:t>
      </w:r>
      <w:r>
        <w:t xml:space="preserve"> </w:t>
      </w:r>
      <w:r>
        <w:t xml:space="preserve">endeavor lies in its methodology. For an</w:t>
      </w:r>
      <w:r>
        <w:t xml:space="preserve"> </w:t>
      </w:r>
      <w:r>
        <w:rPr>
          <w:iCs/>
          <w:i/>
        </w:rPr>
        <w:t xml:space="preserve">Economist</w:t>
      </w:r>
      <w:r>
        <w:t xml:space="preserve"> </w:t>
      </w:r>
      <w:r>
        <w:t xml:space="preserve">operating in Belgium Brussels, this involves a synthesis of econometric modeling and qualitative policy analysis. The dataset utilized spans the last decade, focusing on GDP fluctuations, inflation indices, and trade balance metrics within the Eurozone.</w:t>
      </w:r>
      <w:r>
        <w:t xml:space="preserve"> </w:t>
      </w:r>
      <w:r>
        <w:t xml:space="preserve">As an</w:t>
      </w:r>
      <w:r>
        <w:t xml:space="preserve"> </w:t>
      </w:r>
      <w:r>
        <w:rPr>
          <w:bCs/>
          <w:b/>
        </w:rPr>
        <w:t xml:space="preserve">Economist</w:t>
      </w:r>
      <w:r>
        <w:t xml:space="preserve">, I employ advanced statistical software to parse through massive datasets originating from institutions such as Eurostat and the European Central Bank (ECB). However, data alone is insufficient; context is king in Belgium Brussels. The unique regulatory environment of this city requires the</w:t>
      </w:r>
      <w:r>
        <w:t xml:space="preserve"> </w:t>
      </w:r>
      <w:r>
        <w:rPr>
          <w:iCs/>
          <w:i/>
        </w:rPr>
        <w:t xml:space="preserve">Economist</w:t>
      </w:r>
      <w:r>
        <w:t xml:space="preserve"> </w:t>
      </w:r>
      <w:r>
        <w:t xml:space="preserve">to overlay quantitative findings with an understanding of legislative timelines and political compromises. This dual-lens approach ensures that economic forecasts are not only statistically significant but also politically feasible within the European framework. The methodology emphasizes iterative feedback loops, where preliminary economic models are stress-tested against real-world policy announcements made in the halls of power in Belgium Brussels.</w:t>
      </w:r>
    </w:p>
    <w:bookmarkEnd w:id="24"/>
    <w:bookmarkEnd w:id="25"/>
    <w:bookmarkStart w:id="27" w:name="findings"/>
    <w:bookmarkStart w:id="26" w:name="X9305a3aa2b37a2c674c8b25c8c8528b45700eb7"/>
    <w:p>
      <w:pPr>
        <w:pStyle w:val="Heading3"/>
      </w:pPr>
      <w:r>
        <w:rPr>
          <w:bCs/>
          <w:b/>
        </w:rPr>
        <w:t xml:space="preserve">III. Key Findings: Economic Trends Shaping Belgium Brussels</w:t>
      </w:r>
    </w:p>
    <w:p>
      <w:pPr>
        <w:pStyle w:val="FirstParagraph"/>
      </w:pPr>
      <w:r>
        <w:t xml:space="preserve">The findings presented in this</w:t>
      </w:r>
      <w:r>
        <w:t xml:space="preserve"> </w:t>
      </w:r>
      <w:r>
        <w:rPr>
          <w:bCs/>
          <w:b/>
        </w:rPr>
        <w:t xml:space="preserve">Economist Poster Presentation</w:t>
      </w:r>
      <w:r>
        <w:t xml:space="preserve"> </w:t>
      </w:r>
      <w:r>
        <w:t xml:space="preserve">highlight three critical areas where academic theory meets practical application.</w:t>
      </w:r>
      <w:r>
        <w:t xml:space="preserve"> </w:t>
      </w:r>
      <w:r>
        <w:t xml:space="preserve">First, we observe a significant divergence between national fiscal policies within EU member states despite unified monetary policy. An</w:t>
      </w:r>
      <w:r>
        <w:t xml:space="preserve"> </w:t>
      </w:r>
      <w:r>
        <w:rPr>
          <w:iCs/>
          <w:i/>
        </w:rPr>
        <w:t xml:space="preserve">Economist</w:t>
      </w:r>
      <w:r>
        <w:t xml:space="preserve"> </w:t>
      </w:r>
      <w:r>
        <w:t xml:space="preserve">analyzing trends from Belgium Brussels notes that while the ECB sets interest rates, it is the national governments that determine fiscal levers. The analysis reveals that countries with higher debt-to-GDP ratios face disproportionately higher borrowing costs, a phenomenon exacerbated by global market volatility.</w:t>
      </w:r>
      <w:r>
        <w:t xml:space="preserve"> </w:t>
      </w:r>
      <w:r>
        <w:t xml:space="preserve">Second, the labor market dynamics in Belgium Brussels present a unique case study for any dedicated</w:t>
      </w:r>
      <w:r>
        <w:t xml:space="preserve"> </w:t>
      </w:r>
      <w:r>
        <w:rPr>
          <w:bCs/>
          <w:b/>
        </w:rPr>
        <w:t xml:space="preserve">Economist</w:t>
      </w:r>
      <w:r>
        <w:t xml:space="preserve">. As a multinational hub, the city boasts high-skilled immigration flows. However, structural barriers and linguistic complexities create friction in labor mobility. The data suggests that targeted policy interventions by local authorities could unlock substantial productivity gains. This finding is crucial for policymakers aiming to enhance economic resilience in the region surrounding Belgium Brussels.</w:t>
      </w:r>
      <w:r>
        <w:t xml:space="preserve"> </w:t>
      </w:r>
      <w:r>
        <w:t xml:space="preserve">Third, regarding inflation control mechanisms, the role of an</w:t>
      </w:r>
      <w:r>
        <w:t xml:space="preserve"> </w:t>
      </w:r>
      <w:r>
        <w:rPr>
          <w:iCs/>
          <w:i/>
        </w:rPr>
        <w:t xml:space="preserve">Economist</w:t>
      </w:r>
      <w:r>
        <w:t xml:space="preserve"> </w:t>
      </w:r>
      <w:r>
        <w:t xml:space="preserve">has evolved from passive observation to active strategic advising. The recent surge in energy prices and supply chain disruptions required immediate recalibration of economic models. The presentation demonstrates how early warning systems deployed by economists in Belgium Brussels helped mitigate some of the adverse effects on household purchasing power through timely legislative recommendations.</w:t>
      </w:r>
    </w:p>
    <w:bookmarkEnd w:id="26"/>
    <w:bookmarkEnd w:id="27"/>
    <w:bookmarkStart w:id="29" w:name="implications"/>
    <w:bookmarkStart w:id="28" w:name="Xb697160e6ccc4e22046b3d64fa8c3a9cad1cf3c"/>
    <w:p>
      <w:pPr>
        <w:pStyle w:val="Heading3"/>
      </w:pPr>
      <w:r>
        <w:rPr>
          <w:bCs/>
          <w:b/>
        </w:rPr>
        <w:t xml:space="preserve">IV. Policy Implications and Future Directions</w:t>
      </w:r>
    </w:p>
    <w:p>
      <w:pPr>
        <w:pStyle w:val="FirstParagraph"/>
      </w:pPr>
      <w:r>
        <w:t xml:space="preserve">The implications of these findings extend far beyond academic discourse. For any</w:t>
      </w:r>
      <w:r>
        <w:t xml:space="preserve"> </w:t>
      </w:r>
      <w:r>
        <w:rPr>
          <w:iCs/>
          <w:i/>
        </w:rPr>
        <w:t xml:space="preserve">Economist</w:t>
      </w:r>
      <w:r>
        <w:t xml:space="preserve">, the challenge lies in translating complex analytical insights into actionable policy recommendations that can withstand political scrutiny. In Belgium Brussels, where diversity is both a strength and a complication, communication is key.</w:t>
      </w:r>
      <w:r>
        <w:t xml:space="preserve"> </w:t>
      </w:r>
      <w:r>
        <w:t xml:space="preserve">Future research directions for an</w:t>
      </w:r>
      <w:r>
        <w:t xml:space="preserve"> </w:t>
      </w:r>
      <w:r>
        <w:rPr>
          <w:bCs/>
          <w:b/>
        </w:rPr>
        <w:t xml:space="preserve">Economist</w:t>
      </w:r>
      <w:r>
        <w:t xml:space="preserve"> </w:t>
      </w:r>
      <w:r>
        <w:t xml:space="preserve">must focus on the integration of artificial intelligence in economic forecasting. The speed of decision-making required in modern economies demands real-time analytics, moving beyond traditional quarterly reports. Furthermore, as climate change becomes increasingly central to economic policy, the role of the green economist will expand. Belgium Brussels is at the forefront of this transition through initiatives like the European Green Deal, providing fertile ground for new academic inquiries and practical applications.</w:t>
      </w:r>
      <w:r>
        <w:t xml:space="preserve"> </w:t>
      </w:r>
      <w:r>
        <w:t xml:space="preserve">Ultimately, this</w:t>
      </w:r>
      <w:r>
        <w:t xml:space="preserve"> </w:t>
      </w:r>
      <w:r>
        <w:rPr>
          <w:bCs/>
          <w:b/>
        </w:rPr>
        <w:t xml:space="preserve">Poster Presentation academic</w:t>
      </w:r>
      <w:r>
        <w:t xml:space="preserve"> </w:t>
      </w:r>
      <w:r>
        <w:t xml:space="preserve">document underscores that being an</w:t>
      </w:r>
      <w:r>
        <w:t xml:space="preserve"> </w:t>
      </w:r>
      <w:r>
        <w:rPr>
          <w:iCs/>
          <w:i/>
        </w:rPr>
        <w:t xml:space="preserve">Economist</w:t>
      </w:r>
      <w:r>
        <w:t xml:space="preserve"> </w:t>
      </w:r>
      <w:r>
        <w:t xml:space="preserve">in Belgium Brussels is a dynamic role requiring adaptability, deep analytical skills, and a nuanced understanding of international relations. The interplay between data-driven insights and political reality defines the success of economic strategy in this vital European capital.</w:t>
      </w:r>
    </w:p>
    <w:bookmarkEnd w:id="28"/>
    <w:bookmarkEnd w:id="29"/>
    <w:bookmarkStart w:id="31" w:name="references"/>
    <w:bookmarkStart w:id="30" w:name="v.-references-and-acknowledgments"/>
    <w:p>
      <w:pPr>
        <w:pStyle w:val="Heading3"/>
      </w:pPr>
      <w:r>
        <w:rPr>
          <w:bCs/>
          <w:b/>
        </w:rPr>
        <w:t xml:space="preserve">V. References and Acknowledgments</w:t>
      </w:r>
    </w:p>
    <w:p>
      <w:pPr>
        <w:pStyle w:val="FirstParagraph"/>
      </w:pPr>
      <w:r>
        <w:t xml:space="preserve">The data and theoretical frameworks referenced in this</w:t>
      </w:r>
      <w:r>
        <w:t xml:space="preserve"> </w:t>
      </w:r>
      <w:r>
        <w:rPr>
          <w:bCs/>
          <w:b/>
        </w:rPr>
        <w:t xml:space="preserve">Economist Poster Presentation</w:t>
      </w:r>
      <w:r>
        <w:t xml:space="preserve"> </w:t>
      </w:r>
      <w:r>
        <w:t xml:space="preserve">are drawn from peer-reviewed journals, official reports from institutions located in Belgium Brussels, and proprietary datasets analyzed by the author.</w:t>
      </w:r>
      <w:r>
        <w:t xml:space="preserve"> </w:t>
      </w:r>
      <w:r>
        <w:t xml:space="preserve">We acknowledge the support of the European Commission’s Directorate-General for Economic and Financial Affairs for providing access to historical macroeconomic indicators. Additionally, gratitude is extended to the academic peers who reviewed early drafts of this</w:t>
      </w:r>
      <w:r>
        <w:t xml:space="preserve"> </w:t>
      </w:r>
      <w:r>
        <w:rPr>
          <w:bCs/>
          <w:b/>
        </w:rPr>
        <w:t xml:space="preserve">Poster Presentation academic</w:t>
      </w:r>
      <w:r>
        <w:t xml:space="preserve"> </w:t>
      </w:r>
      <w:r>
        <w:t xml:space="preserve">work, ensuring that all economic assumptions were robust and clearly articulated for a diverse audience attending presentations in Belgium Brussels.</w:t>
      </w:r>
      <w:r>
        <w:t xml:space="preserve"> </w:t>
      </w:r>
      <w:r>
        <w:t xml:space="preserve">The contributions of fellow</w:t>
      </w:r>
      <w:r>
        <w:t xml:space="preserve"> </w:t>
      </w:r>
      <w:r>
        <w:rPr>
          <w:iCs/>
          <w:i/>
        </w:rPr>
        <w:t xml:space="preserve">Economists</w:t>
      </w:r>
      <w:r>
        <w:t xml:space="preserve"> </w:t>
      </w:r>
      <w:r>
        <w:t xml:space="preserve">in shaping the current discourse on European fiscal sustainability have been invaluable. Their insights provided the foundational context necessary to produce this comprehensive analysis.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Poster Presentation: Brussels</dc:title>
  <dc:creator/>
  <dc:language>en</dc:language>
  <cp:keywords/>
  <dcterms:created xsi:type="dcterms:W3CDTF">2026-07-29T14:30:59Z</dcterms:created>
  <dcterms:modified xsi:type="dcterms:W3CDTF">2026-07-29T14:30:59Z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