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Chile:</w:t>
      </w:r>
      <w:r>
        <w:t xml:space="preserve"> </w:t>
      </w:r>
      <w:r>
        <w:t xml:space="preserve">A</w:t>
      </w:r>
      <w:r>
        <w:t xml:space="preserve"> </w:t>
      </w:r>
      <w:r>
        <w:t xml:space="preserve">Post-Pandemic</w:t>
      </w:r>
      <w:r>
        <w:t xml:space="preserve"> </w:t>
      </w:r>
      <w:r>
        <w:t xml:space="preserve">Analysis</w:t>
      </w:r>
    </w:p>
    <w:bookmarkStart w:id="20" w:name="X75c222e4c307b6871aff2456a5afe5b34765a38"/>
    <w:p>
      <w:pPr>
        <w:pStyle w:val="Heading1"/>
      </w:pPr>
      <w:r>
        <w:t xml:space="preserve">Economic Resilience and Structural Transformation in Chile: Navigating the Path Forward for Santiago's Economy</w:t>
      </w:r>
    </w:p>
    <w:p>
      <w:pPr>
        <w:pStyle w:val="FirstParagraph"/>
      </w:pPr>
      <w:r>
        <w:t xml:space="preserve">Dr. Elena Valenzuela, Prof. Marco Silva, &amp; Dr. Isabella Torres</w:t>
      </w:r>
    </w:p>
    <w:p>
      <w:pPr>
        <w:pStyle w:val="BodyText"/>
      </w:pPr>
      <w:r>
        <w:t xml:space="preserve">Department of Economics, Pontifical Catholic University of Chile; Center for Public Policy Analysis</w:t>
      </w:r>
    </w:p>
    <w:bookmarkEnd w:id="20"/>
    <w:bookmarkStart w:id="21" w:name="abstract"/>
    <w:p>
      <w:pPr>
        <w:pStyle w:val="Heading2"/>
      </w:pPr>
      <w:r>
        <w:t xml:space="preserve">Abstract</w:t>
      </w:r>
    </w:p>
    <w:p>
      <w:pPr>
        <w:pStyle w:val="FirstParagraph"/>
      </w:pPr>
      <w:r>
        <w:t xml:space="preserve">This Poster Presentation academic study examines the complex economic trajectory of Chile, with a specific focus on Santiago as the primary engine of national growth. As an Economist analyzing recent macroeconomic shifts, we investigate how structural reforms and post-pandemic recovery strategies are reshaping urban labor markets and fiscal policies. The analysis leverages comprehensive datasets to evaluate the impact of inflation control measures implemented by Santiago-based policymakers. By employing rigorous quantitative methods standard in Economist practice, this document highlights the critical intersection of monetary stability and social equity within Chile's capital city. Our findings suggest that while Chile has demonstrated remarkable resilience, targeted investments in human capital and sustainable infrastructure are imperative for maintaining long-term economic vitality in Santiago.</w:t>
      </w:r>
    </w:p>
    <w:bookmarkEnd w:id="21"/>
    <w:bookmarkStart w:id="22" w:name="introduction-context"/>
    <w:p>
      <w:pPr>
        <w:pStyle w:val="Heading3"/>
      </w:pPr>
      <w:r>
        <w:t xml:space="preserve">Introduction &amp; Context</w:t>
      </w:r>
    </w:p>
    <w:p>
      <w:pPr>
        <w:pStyle w:val="FirstParagraph"/>
      </w:pPr>
      <w:r>
        <w:t xml:space="preserve">Santiago</w:t>
      </w:r>
      <w:r>
        <w:t xml:space="preserve"> </w:t>
      </w:r>
      <w:r>
        <w:t xml:space="preserve">serves as the undisputed center of economic activity in Chile, contributing significantly to the national Gross Domestic Product. As an Economist reviewing historical data, it is evident that Santiago has transitioned from a traditional commercial hub to a dynamic service-oriented economy. However, this transition presents unique challenges regarding income inequality and urban congestion. This Poster Presentation academic document aims to provide stakeholders with actionable insights derived from rigorous economic modeling focused specifically on the Chile Santiago metropolitan area.</w:t>
      </w:r>
    </w:p>
    <w:bookmarkEnd w:id="22"/>
    <w:bookmarkStart w:id="23" w:name="methodology"/>
    <w:p>
      <w:pPr>
        <w:pStyle w:val="Heading3"/>
      </w:pPr>
      <w:r>
        <w:t xml:space="preserve">Methodology</w:t>
      </w:r>
    </w:p>
    <w:p>
      <w:pPr>
        <w:pStyle w:val="FirstParagraph"/>
      </w:pPr>
      <w:r>
        <w:t xml:space="preserve">To ensure robust conclusions, we utilized a mixed-methods approach typical of high-level Economist analyses. Quantitative data was sourced from the National Institute of Statistics (INE) and central bank records spanning the last decade. We employed panel data regression models to control for unobserved heterogeneity in household behaviors across different communes within Santiago. Qualitative interviews were conducted with local policymakers and business leaders to contextualize statistical trends, ensuring that the academic findings reflect real-world economic dynamics in Chile.</w:t>
      </w:r>
    </w:p>
    <w:bookmarkEnd w:id="23"/>
    <w:bookmarkStart w:id="24" w:name="key-findings"/>
    <w:p>
      <w:pPr>
        <w:pStyle w:val="Heading3"/>
      </w:pPr>
      <w:r>
        <w:t xml:space="preserve">Key Findings</w:t>
      </w:r>
    </w:p>
    <w:p>
      <w:pPr>
        <w:pStyle w:val="FirstParagraph"/>
      </w:pPr>
      <w:r>
        <w:t xml:space="preserve">The analysis reveals three critical trends affecting the Chile Santiago economy. First, inflationary pressures have disproportionately impacted low-income households in peripheral communes of Santiago. Second, despite high volatility in global commodity prices (particularly copper), local manufacturing sectors have shown unexpected resilience due to digital transformation initiatives promoted by central government policies. Third, labor market participation has shifted significantly towards the service sector, necessitating new skill sets for the workforce.</w:t>
      </w:r>
    </w:p>
    <w:bookmarkEnd w:id="24"/>
    <w:bookmarkStart w:id="25" w:name="policy-implications"/>
    <w:p>
      <w:pPr>
        <w:pStyle w:val="Heading3"/>
      </w:pPr>
      <w:r>
        <w:t xml:space="preserve">Policy Implications</w:t>
      </w:r>
    </w:p>
    <w:p>
      <w:pPr>
        <w:pStyle w:val="FirstParagraph"/>
      </w:pPr>
      <w:r>
        <w:t xml:space="preserve">From an Economist perspective, these findings underscore the need for adaptive fiscal policies. We recommend that policymakers in Santiago prioritize targeted social transfers to mitigate inflationary shocks while simultaneously investing in vocational training programs. Furthermore, enhancing public transportation infrastructure is crucial for connecting peripheral labor forces to central economic hubs, thereby reducing spatial mismatches in the job market.</w:t>
      </w:r>
    </w:p>
    <w:bookmarkEnd w:id="25"/>
    <w:bookmarkStart w:id="26" w:name="conclusion"/>
    <w:p>
      <w:pPr>
        <w:pStyle w:val="Heading3"/>
      </w:pPr>
      <w:r>
        <w:t xml:space="preserve">Conclusion</w:t>
      </w:r>
    </w:p>
    <w:p>
      <w:pPr>
        <w:pStyle w:val="FirstParagraph"/>
      </w:pPr>
      <w:r>
        <w:t xml:space="preserve">In conclusion, this Poster Presentation academic document demonstrates that Chile possesses strong fundamental economic indicators, yet faces structural hurdles that require immediate attention in Santiago. By adhering to rigorous Economist standards of analysis, we have highlighted the necessity of balancing macroeconomic stability with inclusive growth strategies.</w:t>
      </w:r>
    </w:p>
    <w:bookmarkEnd w:id="26"/>
    <w:bookmarkStart w:id="27" w:name="future-research"/>
    <w:p>
      <w:pPr>
        <w:pStyle w:val="Heading3"/>
      </w:pPr>
      <w:r>
        <w:t xml:space="preserve">Future Research</w:t>
      </w:r>
    </w:p>
    <w:p>
      <w:pPr>
        <w:pStyle w:val="FirstParagraph"/>
      </w:pPr>
      <w:r>
        <w:t xml:space="preserve">Future studies should expand this scope to include comparative analyses with other Latin American capitals, exploring how best practices in Santiago can be replicated regionally. Additionally, longitudinal studies tracking the long-term effects of current educational reforms on productivity will be essential. Ultimately, sustaining economic progress in Chile depends on evidence-based decision-making and continuous innovation within the economic framework governing Santiago.</w:t>
      </w:r>
    </w:p>
    <w:bookmarkEnd w:id="27"/>
    <w:p>
      <w:pPr>
        <w:pStyle w:val="BodyText"/>
      </w:pPr>
      <w:r>
        <w:t xml:space="preserve">© 2023 Academic Economic Review | Designed for Poster Presentation Dissemination in Chile Santiago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in Chile: A Post-Pandemic Analysis</dc:title>
  <dc:creator/>
  <dc:language>en</dc:language>
  <cp:keywords/>
  <dcterms:created xsi:type="dcterms:W3CDTF">2026-07-29T20:32:46Z</dcterms:created>
  <dcterms:modified xsi:type="dcterms:W3CDTF">2026-07-29T20:32:46Z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