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Poster</w:t>
      </w:r>
      <w:r>
        <w:t xml:space="preserve"> </w:t>
      </w:r>
      <w:r>
        <w:t xml:space="preserve">Presentation:</w:t>
      </w:r>
      <w:r>
        <w:t xml:space="preserve"> </w:t>
      </w:r>
      <w:r>
        <w:t xml:space="preserve">Guangzhou</w:t>
      </w:r>
      <w:r>
        <w:t xml:space="preserve"> </w:t>
      </w:r>
      <w:r>
        <w:t xml:space="preserve">Economic</w:t>
      </w:r>
      <w:r>
        <w:t xml:space="preserve"> </w:t>
      </w:r>
      <w:r>
        <w:t xml:space="preserve">Dynamics</w:t>
      </w:r>
    </w:p>
    <w:bookmarkStart w:id="20" w:name="Xab85a8e0c65d9aa01ca31478ddedf3f9d97761b"/>
    <w:p>
      <w:pPr>
        <w:pStyle w:val="Heading1"/>
      </w:pPr>
      <w:r>
        <w:t xml:space="preserve">ECONOMIC TRANSFORMATION IN CHINA GUANGZHOU</w:t>
      </w:r>
    </w:p>
    <w:p>
      <w:pPr>
        <w:pStyle w:val="FirstParagraph"/>
      </w:pPr>
      <w:r>
        <w:t xml:space="preserve">A Poster Presentation by the Economist Analytical Unit</w:t>
      </w:r>
    </w:p>
    <w:bookmarkEnd w:id="20"/>
    <w:bookmarkStart w:id="22" w:name="introduction"/>
    <w:bookmarkStart w:id="21" w:name="introduction-context"/>
    <w:p>
      <w:pPr>
        <w:pStyle w:val="Heading2"/>
      </w:pPr>
      <w:r>
        <w:t xml:space="preserve">Introduction &amp; Context</w:t>
      </w:r>
    </w:p>
    <w:p>
      <w:pPr>
        <w:pStyle w:val="FirstParagraph"/>
      </w:pPr>
      <w:r>
        <w:t xml:space="preserve">The role of the</w:t>
      </w:r>
      <w:r>
        <w:t xml:space="preserve"> </w:t>
      </w:r>
      <w:r>
        <w:rPr>
          <w:bCs/>
          <w:b/>
        </w:rPr>
        <w:t xml:space="preserve">Economist</w:t>
      </w:r>
      <w:r>
        <w:t xml:space="preserve"> </w:t>
      </w:r>
      <w:r>
        <w:t xml:space="preserve">in analyzing contemporary market shifts is critical, particularly when examining dynamic urban centers like</w:t>
      </w:r>
      <w:r>
        <w:t xml:space="preserve"> </w:t>
      </w:r>
      <w:r>
        <w:rPr>
          <w:bCs/>
          <w:b/>
        </w:rPr>
        <w:t xml:space="preserve">China Guangzhou</w:t>
      </w:r>
      <w:r>
        <w:t xml:space="preserve">. As one of the most vibrant cities in Southern China, Guangzhou serves as a microcosm for broader national economic strategies. This poster presentation aims to dissect the structural changes occurring within this metropolitan hub.</w:t>
      </w:r>
    </w:p>
    <w:p>
      <w:pPr>
        <w:pStyle w:val="BodyText"/>
      </w:pPr>
      <w:r>
        <w:t xml:space="preserve">The</w:t>
      </w:r>
      <w:r>
        <w:t xml:space="preserve"> </w:t>
      </w:r>
      <w:r>
        <w:rPr>
          <w:iCs/>
          <w:i/>
        </w:rPr>
        <w:t xml:space="preserve">Economist</w:t>
      </w:r>
      <w:r>
        <w:t xml:space="preserve"> </w:t>
      </w:r>
      <w:r>
        <w:t xml:space="preserve">perspective requires moving beyond surface-level GDP figures to understand the underlying mechanisms of trade, innovation, and consumption. For</w:t>
      </w:r>
      <w:r>
        <w:t xml:space="preserve"> </w:t>
      </w:r>
      <w:r>
        <w:rPr>
          <w:bCs/>
          <w:b/>
        </w:rPr>
        <w:t xml:space="preserve">China Guangzhou</w:t>
      </w:r>
      <w:r>
        <w:t xml:space="preserve">, these mechanisms are reshaping not only local livelihoods but also influencing global supply chain resilience. This document explores how the city transitions from a manufacturing powerhouse to a service-oriented and technology-driven economy.</w:t>
      </w:r>
    </w:p>
    <w:bookmarkEnd w:id="21"/>
    <w:bookmarkEnd w:id="22"/>
    <w:bookmarkStart w:id="24" w:name="data-highlights"/>
    <w:bookmarkStart w:id="23" w:name="key-economic-indicators"/>
    <w:p>
      <w:pPr>
        <w:pStyle w:val="Heading2"/>
      </w:pPr>
      <w:r>
        <w:t xml:space="preserve">Key Economic Indicators</w:t>
      </w:r>
    </w:p>
    <w:p>
      <w:pPr>
        <w:pStyle w:val="FirstParagraph"/>
      </w:pPr>
      <w:r>
        <w:t xml:space="preserve">30%</w:t>
      </w:r>
      <w:r>
        <w:t xml:space="preserve">GDP Growth (Post-2019 Avg)</w:t>
      </w:r>
    </w:p>
    <w:p>
      <w:pPr>
        <w:pStyle w:val="BodyText"/>
      </w:pPr>
      <w:r>
        <w:t xml:space="preserve">#1</w:t>
      </w:r>
    </w:p>
    <w:p>
      <w:pPr>
        <w:pStyle w:val="BodyText"/>
      </w:pPr>
      <w:r>
        <w:t xml:space="preserve">Export Volume in PRD</w:t>
      </w:r>
    </w:p>
    <w:bookmarkEnd w:id="23"/>
    <w:bookmarkEnd w:id="24"/>
    <w:p>
      <w:pPr>
        <w:pStyle w:val="BodyText"/>
      </w:pPr>
      <w:r>
        <w:rPr>
          <w:bCs/>
          <w:b/>
        </w:rPr>
        <w:t xml:space="preserve">[Figure 1: Comparative Analysis of GDP Growth Rates in China Guangzhou vs. National Average]</w:t>
      </w:r>
    </w:p>
    <w:p>
      <w:pPr>
        <w:pStyle w:val="BodyText"/>
      </w:pPr>
      <w:r>
        <w:t xml:space="preserve">Recent data indicates that</w:t>
      </w:r>
      <w:r>
        <w:t xml:space="preserve"> </w:t>
      </w:r>
      <w:r>
        <w:rPr>
          <w:bCs/>
          <w:b/>
        </w:rPr>
        <w:t xml:space="preserve">China Guangzhou</w:t>
      </w:r>
      <w:r>
        <w:t xml:space="preserve"> </w:t>
      </w:r>
      <w:r>
        <w:t xml:space="preserve">has maintained robust growth despite global headwinds. The</w:t>
      </w:r>
      <w:r>
        <w:t xml:space="preserve"> </w:t>
      </w:r>
      <w:r>
        <w:rPr>
          <w:iCs/>
          <w:i/>
        </w:rPr>
        <w:t xml:space="preserve">Economist</w:t>
      </w:r>
      <w:r>
        <w:t xml:space="preserve"> </w:t>
      </w:r>
      <w:r>
        <w:t xml:space="preserve">model suggests this resilience is attributed to the diversification of industries, particularly in digital services and advanced manufacturing.</w:t>
      </w:r>
    </w:p>
    <w:bookmarkStart w:id="26" w:name="structural-analysis"/>
    <w:bookmarkStart w:id="25" w:name="X3b6a82354a39a3294d818eebbb54028e201c6c5"/>
    <w:p>
      <w:pPr>
        <w:pStyle w:val="Heading2"/>
      </w:pPr>
      <w:r>
        <w:t xml:space="preserve">Sectoral Shifts: From Manufacturing to Innovation</w:t>
      </w:r>
    </w:p>
    <w:p>
      <w:pPr>
        <w:pStyle w:val="FirstParagraph"/>
      </w:pPr>
      <w:r>
        <w:t xml:space="preserve">A primary focus of modern</w:t>
      </w:r>
      <w:r>
        <w:t xml:space="preserve"> </w:t>
      </w:r>
      <w:r>
        <w:rPr>
          <w:bCs/>
          <w:b/>
        </w:rPr>
        <w:t xml:space="preserve">Economist</w:t>
      </w:r>
      <w:r>
        <w:t xml:space="preserve"> </w:t>
      </w:r>
      <w:r>
        <w:t xml:space="preserve">analysis is the sectoral transition. Historically known for light industry,</w:t>
      </w:r>
      <w:r>
        <w:t xml:space="preserve"> </w:t>
      </w:r>
      <w:r>
        <w:rPr>
          <w:bCs/>
          <w:b/>
        </w:rPr>
        <w:t xml:space="preserve">China Guangzhou</w:t>
      </w:r>
      <w:r>
        <w:t xml:space="preserve"> </w:t>
      </w:r>
      <w:r>
        <w:t xml:space="preserve">is currently undergoing a significant pivot. The city has become a hub for automotive innovation, electronics design, and cross-border e-commerce.</w:t>
      </w:r>
    </w:p>
    <w:p>
      <w:pPr>
        <w:numPr>
          <w:ilvl w:val="0"/>
          <w:numId w:val="1001"/>
        </w:numPr>
        <w:pStyle w:val="Compact"/>
      </w:pPr>
      <w:r>
        <w:rPr>
          <w:bCs/>
          <w:b/>
        </w:rPr>
        <w:t xml:space="preserve">Digital Economy:</w:t>
      </w:r>
      <w:r>
        <w:t xml:space="preserve"> </w:t>
      </w:r>
      <w:r>
        <w:t xml:space="preserve">Guangzhou ranks among China’s top cities in digital infrastructure investment. The integration of 5G technology into logistics and retail sectors is accelerating efficiency.</w:t>
      </w:r>
    </w:p>
    <w:p>
      <w:pPr>
        <w:numPr>
          <w:ilvl w:val="0"/>
          <w:numId w:val="1001"/>
        </w:numPr>
        <w:pStyle w:val="Compact"/>
      </w:pPr>
      <w:r>
        <w:rPr>
          <w:bCs/>
          <w:b/>
        </w:rPr>
        <w:t xml:space="preserve">Financial Services:</w:t>
      </w:r>
      <w:r>
        <w:t xml:space="preserve"> </w:t>
      </w:r>
      <w:r>
        <w:t xml:space="preserve">The establishment of the Nansha Free Trade Zone has attracted international financial institutions, positioning</w:t>
      </w:r>
      <w:r>
        <w:t xml:space="preserve"> </w:t>
      </w:r>
      <w:r>
        <w:rPr>
          <w:bCs/>
          <w:b/>
        </w:rPr>
        <w:t xml:space="preserve">China Guangzhou</w:t>
      </w:r>
      <w:r>
        <w:t xml:space="preserve"> </w:t>
      </w:r>
      <w:r>
        <w:t xml:space="preserve">as a key node for capital flow in the Greater Bay Area.</w:t>
      </w:r>
    </w:p>
    <w:bookmarkEnd w:id="25"/>
    <w:bookmarkEnd w:id="26"/>
    <w:bookmarkStart w:id="28" w:name="global-integration"/>
    <w:bookmarkStart w:id="27" w:name="global-integration-and-trade"/>
    <w:p>
      <w:pPr>
        <w:pStyle w:val="Heading2"/>
      </w:pPr>
      <w:r>
        <w:t xml:space="preserve">Global Integration and Trade</w:t>
      </w:r>
    </w:p>
    <w:p>
      <w:pPr>
        <w:pStyle w:val="FirstParagraph"/>
      </w:pPr>
      <w:r>
        <w:t xml:space="preserve">The Canton Fair, hosted annually in</w:t>
      </w:r>
      <w:r>
        <w:t xml:space="preserve"> </w:t>
      </w:r>
      <w:r>
        <w:rPr>
          <w:bCs/>
          <w:b/>
        </w:rPr>
        <w:t xml:space="preserve">China Guangzhou</w:t>
      </w:r>
      <w:r>
        <w:t xml:space="preserve">, remains a barometer of global trade sentiment. For an</w:t>
      </w:r>
      <w:r>
        <w:t xml:space="preserve"> </w:t>
      </w:r>
      <w:r>
        <w:rPr>
          <w:iCs/>
          <w:i/>
        </w:rPr>
        <w:t xml:space="preserve">Economist</w:t>
      </w:r>
      <w:r>
        <w:t xml:space="preserve">, analyzing the attendance figures and contract values from this event provides crucial insights into international demand shifts. The fair has evolved to include more digital components, reflecting the hybrid nature of modern commerce.</w:t>
      </w:r>
    </w:p>
    <w:p>
      <w:pPr>
        <w:pStyle w:val="BodyText"/>
      </w:pPr>
      <w:r>
        <w:t xml:space="preserve">Furthermore, Guangzhou’s port operations are among the busiest globally. The strategic location along the Pearl River Delta allows for seamless connectivity to Southeast Asia and beyond. This logistical advantage is a critical factor in maintaining</w:t>
      </w:r>
      <w:r>
        <w:t xml:space="preserve"> </w:t>
      </w:r>
      <w:r>
        <w:rPr>
          <w:bCs/>
          <w:b/>
        </w:rPr>
        <w:t xml:space="preserve">China Guangzhou</w:t>
      </w:r>
      <w:r>
        <w:t xml:space="preserve">'s status as a global trade nexus.</w:t>
      </w:r>
    </w:p>
    <w:bookmarkEnd w:id="27"/>
    <w:bookmarkEnd w:id="28"/>
    <w:bookmarkStart w:id="30" w:name="challenges"/>
    <w:bookmarkStart w:id="29" w:name="challenges-and-future-outlook"/>
    <w:p>
      <w:pPr>
        <w:pStyle w:val="Heading2"/>
      </w:pPr>
      <w:r>
        <w:t xml:space="preserve">Challenges and Future Outlook</w:t>
      </w:r>
    </w:p>
    <w:p>
      <w:pPr>
        <w:pStyle w:val="FirstParagraph"/>
      </w:pPr>
      <w:r>
        <w:t xml:space="preserve">Despite its successes, the economic trajectory of</w:t>
      </w:r>
      <w:r>
        <w:t xml:space="preserve"> </w:t>
      </w:r>
      <w:r>
        <w:rPr>
          <w:bCs/>
          <w:b/>
        </w:rPr>
        <w:t xml:space="preserve">China Guangzhou</w:t>
      </w:r>
      <w:r>
        <w:t xml:space="preserve"> </w:t>
      </w:r>
      <w:r>
        <w:t xml:space="preserve">faces distinct challenges. An objective</w:t>
      </w:r>
      <w:r>
        <w:t xml:space="preserve"> </w:t>
      </w:r>
      <w:r>
        <w:rPr>
          <w:iCs/>
          <w:i/>
        </w:rPr>
        <w:t xml:space="preserve">Economist</w:t>
      </w:r>
      <w:r>
        <w:t xml:space="preserve"> </w:t>
      </w:r>
      <w:r>
        <w:t xml:space="preserve">assessment must account for:</w:t>
      </w:r>
    </w:p>
    <w:p>
      <w:pPr>
        <w:numPr>
          <w:ilvl w:val="0"/>
          <w:numId w:val="1002"/>
        </w:numPr>
        <w:pStyle w:val="Compact"/>
      </w:pPr>
      <w:r>
        <w:rPr>
          <w:bCs/>
          <w:b/>
        </w:rPr>
        <w:t xml:space="preserve">Aging Population:</w:t>
      </w:r>
      <w:r>
        <w:t xml:space="preserve"> </w:t>
      </w:r>
      <w:r>
        <w:t xml:space="preserve">Like many major Chinese cities, demographic shifts pose a risk to labor supply.</w:t>
      </w:r>
    </w:p>
    <w:p>
      <w:pPr>
        <w:numPr>
          <w:ilvl w:val="0"/>
          <w:numId w:val="1002"/>
        </w:numPr>
        <w:pStyle w:val="Compact"/>
      </w:pPr>
      <w:r>
        <w:rPr>
          <w:bCs/>
          <w:b/>
        </w:rPr>
        <w:t xml:space="preserve">Sustainability Pressures:</w:t>
      </w:r>
      <w:r>
        <w:t xml:space="preserve"> </w:t>
      </w:r>
      <w:r>
        <w:t xml:space="preserve">The transition to green energy requires substantial investment and regulatory support.</w:t>
      </w:r>
    </w:p>
    <w:p>
      <w:pPr>
        <w:numPr>
          <w:ilvl w:val="0"/>
          <w:numId w:val="1002"/>
        </w:numPr>
        <w:pStyle w:val="Compact"/>
      </w:pPr>
      <w:r>
        <w:rPr>
          <w:bCs/>
          <w:b/>
        </w:rPr>
        <w:t xml:space="preserve">Geopolitical Tensions:</w:t>
      </w:r>
      <w:r>
        <w:t xml:space="preserve"> </w:t>
      </w:r>
      <w:r>
        <w:t xml:space="preserve">Global trade frictions can impact export-oriented industries central to</w:t>
      </w:r>
      <w:r>
        <w:t xml:space="preserve"> </w:t>
      </w:r>
      <w:r>
        <w:rPr>
          <w:bCs/>
          <w:b/>
        </w:rPr>
        <w:t xml:space="preserve">China Guangzhou</w:t>
      </w:r>
      <w:r>
        <w:t xml:space="preserve">'s economy.</w:t>
      </w:r>
    </w:p>
    <w:bookmarkEnd w:id="29"/>
    <w:bookmarkEnd w:id="30"/>
    <w:bookmarkStart w:id="31" w:name="conclusion"/>
    <w:p>
      <w:pPr>
        <w:pStyle w:val="Heading2"/>
      </w:pPr>
      <w:r>
        <w:t xml:space="preserve">Conclusion</w:t>
      </w:r>
    </w:p>
    <w:p>
      <w:pPr>
        <w:pStyle w:val="FirstParagraph"/>
      </w:pPr>
      <w:r>
        <w:t xml:space="preserve">This poster presentation underscores the complex and evolving nature of</w:t>
      </w:r>
      <w:r>
        <w:t xml:space="preserve"> </w:t>
      </w:r>
      <w:r>
        <w:rPr>
          <w:bCs/>
          <w:b/>
        </w:rPr>
        <w:t xml:space="preserve">China Guangzhou</w:t>
      </w:r>
      <w:r>
        <w:t xml:space="preserve">. By applying rigorous</w:t>
      </w:r>
      <w:r>
        <w:t xml:space="preserve"> </w:t>
      </w:r>
      <w:r>
        <w:rPr>
          <w:iCs/>
          <w:i/>
        </w:rPr>
        <w:t xml:space="preserve">Economist</w:t>
      </w:r>
      <w:r>
        <w:t xml:space="preserve"> </w:t>
      </w:r>
      <w:r>
        <w:t xml:space="preserve">methodologies, we can better understand the drivers of its growth. The city stands at a critical juncture where innovation meets tradition. Future research should focus on measuring the long-term impact of digital transformation policies in this region.</w:t>
      </w:r>
    </w:p>
    <w:p>
      <w:pPr>
        <w:pStyle w:val="BodyText"/>
      </w:pPr>
      <w:r>
        <w:t xml:space="preserve">The</w:t>
      </w:r>
      <w:r>
        <w:t xml:space="preserve"> </w:t>
      </w:r>
      <w:r>
        <w:rPr>
          <w:bCs/>
          <w:b/>
        </w:rPr>
        <w:t xml:space="preserve">China Guangzhou</w:t>
      </w:r>
      <w:r>
        <w:t xml:space="preserve"> </w:t>
      </w:r>
      <w:r>
        <w:t xml:space="preserve">case study offers valuable lessons for other developing economies seeking to upgrade their industrial bases while maintaining global competitiveness.</w:t>
      </w:r>
    </w:p>
    <w:bookmarkEnd w:id="31"/>
    <w:p>
      <w:pPr>
        <w:pStyle w:val="BodyText"/>
      </w:pPr>
      <w:r>
        <w:t xml:space="preserve">© 2023 Economist Academic Poster Series. All Rights Reserved. Presentation focused on Economic Analysis of China Guangzhou.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Poster Presentation: Guangzhou Economic Dynamics</dc:title>
  <dc:creator/>
  <dc:language>en</dc:language>
  <cp:keywords/>
  <dcterms:created xsi:type="dcterms:W3CDTF">2026-07-29T23:11:51Z</dcterms:created>
  <dcterms:modified xsi:type="dcterms:W3CDTF">2026-07-29T23:11:51Z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