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Economist</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1e513da9f30b2af45167d2edd3d95890a9f07a3"/>
    <w:p>
      <w:pPr>
        <w:pStyle w:val="Heading1"/>
      </w:pPr>
      <w:r>
        <w:t xml:space="preserve">The Economist in China: Shanghai as the Global Financial Hub</w:t>
      </w:r>
    </w:p>
    <w:p>
      <w:pPr>
        <w:pStyle w:val="FirstParagraph"/>
      </w:pPr>
      <w:r>
        <w:t xml:space="preserve">Navigating Economic Trends, Policy Implications, and Future Prospects in the 2024-2035 Horizon</w:t>
      </w:r>
    </w:p>
    <w:bookmarkEnd w:id="20"/>
    <w:bookmarkStart w:id="21" w:name="introduction-context"/>
    <w:p>
      <w:pPr>
        <w:pStyle w:val="Heading2"/>
      </w:pPr>
      <w:r>
        <w:t xml:space="preserve">Introduction &amp; Context</w:t>
      </w:r>
    </w:p>
    <w:p>
      <w:pPr>
        <w:pStyle w:val="FirstParagraph"/>
      </w:pPr>
      <w:r>
        <w:rPr>
          <w:bCs/>
          <w:b/>
        </w:rPr>
        <w:t xml:space="preserve">The Economist</w:t>
      </w:r>
      <w:r>
        <w:t xml:space="preserve">, a globally respected weekly newspaper and digital publication, has long been a barometer for understanding complex economic shifts. In the context of</w:t>
      </w:r>
      <w:r>
        <w:t xml:space="preserve"> </w:t>
      </w:r>
      <w:r>
        <w:rPr>
          <w:bCs/>
          <w:b/>
        </w:rPr>
        <w:t xml:space="preserve">China</w:t>
      </w:r>
      <w:r>
        <w:t xml:space="preserve">, particularly its financial epicenter</w:t>
      </w:r>
      <w:r>
        <w:t xml:space="preserve"> </w:t>
      </w:r>
      <w:r>
        <w:rPr>
          <w:bCs/>
          <w:b/>
        </w:rPr>
        <w:t xml:space="preserve">Shanghai Shanghai</w:t>
      </w:r>
    </w:p>
    <w:p>
      <w:pPr>
        <w:pStyle w:val="BodyText"/>
      </w:pPr>
      <w:r>
        <w:t xml:space="preserve">This poster presentation explores how The Economist’s analysis shapes global perceptions of China’s economic trajectory, with a specific focus on Shanghai. As one of the world’s most dynamic cities, Shanghai serves as a microcosm for understanding broader trends in Chinese urbanization , financial liberalization , and technological innovation .</w:t>
      </w:r>
    </w:p>
    <w:bookmarkEnd w:id="21"/>
    <w:bookmarkStart w:id="22" w:name="methodology-data-sources"/>
    <w:p>
      <w:pPr>
        <w:pStyle w:val="Heading2"/>
      </w:pPr>
      <w:r>
        <w:t xml:space="preserve">Methodology &amp; Data Sources</w:t>
      </w:r>
    </w:p>
    <w:p>
      <w:pPr>
        <w:pStyle w:val="FirstParagraph"/>
      </w:pPr>
      <w:r>
        <w:t xml:space="preserve">This analysis synthesizes key reports from The Economist published between 2018 and 2023, alongside supplementary data from the National Bureau of Statistics of China and the Shanghai Municipal Government. Key themes include:</w:t>
      </w:r>
    </w:p>
    <w:p>
      <w:pPr>
        <w:numPr>
          <w:ilvl w:val="0"/>
          <w:numId w:val="1001"/>
        </w:numPr>
        <w:pStyle w:val="Compact"/>
      </w:pPr>
      <w:r>
        <w:t xml:space="preserve">GDP Growth Trends in Shanghai vs . National Averages</w:t>
      </w:r>
    </w:p>
    <w:p>
      <w:pPr>
        <w:numPr>
          <w:ilvl w:val="0"/>
          <w:numId w:val="1001"/>
        </w:numPr>
        <w:pStyle w:val="Compact"/>
      </w:pPr>
      <w:r>
        <w:t xml:space="preserve">Impact of Monetary Policy on Local Markets</w:t>
      </w:r>
    </w:p>
    <w:p>
      <w:pPr>
        <w:numPr>
          <w:ilvl w:val="0"/>
          <w:numId w:val="1001"/>
        </w:numPr>
        <w:pStyle w:val="Compact"/>
      </w:pPr>
      <w:r>
        <w:t xml:space="preserve">The Role of Fintech and Digital Currency (e-CNY) in Urban Centers</w:t>
      </w:r>
    </w:p>
    <w:bookmarkEnd w:id="22"/>
    <w:bookmarkStart w:id="23" w:name="socio-economic-landscape-of-shanghai"/>
    <w:p>
      <w:pPr>
        <w:pStyle w:val="Heading2"/>
      </w:pPr>
      <w:r>
        <w:t xml:space="preserve">Socio-Economic Landscape of Shanghai</w:t>
      </w:r>
    </w:p>
    <w:p>
      <w:pPr>
        <w:pStyle w:val="FirstParagraph"/>
      </w:pPr>
      <w:r>
        <w:rPr>
          <w:bCs/>
          <w:b/>
        </w:rPr>
        <w:t xml:space="preserve">Shanghai is not merely a city ; it is the beating heart of China’s modern economy.</w:t>
      </w:r>
      <w:r>
        <w:t xml:space="preserve"> </w:t>
      </w:r>
      <w:r>
        <w:t xml:space="preserve">Home to the Shanghai Stock Exchange and a thriving multinational corporate presence, its economic resilience has been tested by global uncertainties , including trade tensions and post-pandemic recovery challenges.</w:t>
      </w:r>
    </w:p>
    <w:p>
      <w:pPr>
        <w:pStyle w:val="BodyText"/>
      </w:pPr>
      <w:r>
        <w:t xml:space="preserve">The Economist highlights that Shanghai’s transition from a manufacturing hub to a service-oriented economy driven by finance , technology and innovation is pivotal for</w:t>
      </w:r>
      <w:r>
        <w:t xml:space="preserve"> </w:t>
      </w:r>
      <w:r>
        <w:rPr>
          <w:bCs/>
          <w:b/>
        </w:rPr>
        <w:t xml:space="preserve">China</w:t>
      </w:r>
    </w:p>
    <w:bookmarkEnd w:id="23"/>
    <w:bookmarkStart w:id="24" w:name="key-findings-analysis"/>
    <w:p>
      <w:pPr>
        <w:pStyle w:val="Heading2"/>
      </w:pPr>
      <w:r>
        <w:t xml:space="preserve">Key Findings &amp; Analysis</w:t>
      </w:r>
    </w:p>
    <w:p>
      <w:pPr>
        <w:pStyle w:val="FirstParagraph"/>
      </w:pPr>
      <w:r>
        <w:t xml:space="preserve">The Economist’s reporting underscores several critical insights:</w:t>
      </w:r>
    </w:p>
    <w:p>
      <w:pPr>
        <w:numPr>
          <w:ilvl w:val="0"/>
          <w:numId w:val="1002"/>
        </w:numPr>
        <w:pStyle w:val="Compact"/>
      </w:pPr>
      <w:r>
        <w:rPr>
          <w:bCs/>
          <w:b/>
        </w:rPr>
        <w:t xml:space="preserve">Moderated Growth :</w:t>
      </w:r>
    </w:p>
    <w:p>
      <w:pPr>
        <w:numPr>
          <w:ilvl w:val="0"/>
          <w:numId w:val="1002"/>
        </w:numPr>
        <w:pStyle w:val="Compact"/>
      </w:pPr>
      <w:r>
        <w:rPr>
          <w:bCs/>
          <w:b/>
        </w:rPr>
        <w:t xml:space="preserve">Financial Openness :</w:t>
      </w:r>
      <w:r>
        <w:t xml:space="preserve">The push for RMB internationalization is heavily centered in Shanghai , with pilot programs for cross-border capital flows and offshore bond issuance.</w:t>
      </w:r>
    </w:p>
    <w:p>
      <w:pPr>
        <w:numPr>
          <w:ilvl w:val="0"/>
          <w:numId w:val="1002"/>
        </w:numPr>
        <w:pStyle w:val="Compact"/>
      </w:pPr>
      <w:r>
        <w:rPr>
          <w:bCs/>
          <w:b/>
        </w:rPr>
        <w:t xml:space="preserve">Tech Innovation:</w:t>
      </w:r>
      <w:r>
        <w:t xml:space="preserve">Shanghai’s “Zhangjiang Hi-Tech Park” has become a global rival to Silicon Valley in semiconductor research and AI development. The Economist notes that state-led innovation strategies are yielding significant results.</w:t>
      </w:r>
    </w:p>
    <w:bookmarkEnd w:id="24"/>
    <w:bookmarkStart w:id="25" w:name="policy-implications"/>
    <w:p>
      <w:pPr>
        <w:pStyle w:val="Heading2"/>
      </w:pPr>
      <w:r>
        <w:t xml:space="preserve">Policy Implications</w:t>
      </w:r>
    </w:p>
    <w:p>
      <w:pPr>
        <w:pStyle w:val="FirstParagraph"/>
      </w:pPr>
      <w:r>
        <w:t xml:space="preserve">The policies influencing Shanghai have far-reaching implications for</w:t>
      </w:r>
      <w:r>
        <w:t xml:space="preserve"> </w:t>
      </w:r>
      <w:r>
        <w:rPr>
          <w:bCs/>
          <w:b/>
        </w:rPr>
        <w:t xml:space="preserve">China</w:t>
      </w:r>
    </w:p>
    <w:p>
      <w:pPr>
        <w:numPr>
          <w:ilvl w:val="0"/>
          <w:numId w:val="1003"/>
        </w:numPr>
        <w:pStyle w:val="Compact"/>
      </w:pPr>
      <w:r>
        <w:rPr>
          <w:bCs/>
          <w:b/>
        </w:rPr>
        <w:t xml:space="preserve">Regulatory Harmonization :</w:t>
      </w:r>
      <w:r>
        <w:t xml:space="preserve">Bridging the gap between central directives and local implementation to ensure consistent market conditions.</w:t>
      </w:r>
    </w:p>
    <w:p>
      <w:pPr>
        <w:numPr>
          <w:ilvl w:val="0"/>
          <w:numId w:val="1003"/>
        </w:numPr>
        <w:pStyle w:val="Compact"/>
      </w:pPr>
      <w:r>
        <w:rPr>
          <w:bCs/>
          <w:b/>
        </w:rPr>
        <w:t xml:space="preserve">Sustainability :</w:t>
      </w:r>
      <w:r>
        <w:t xml:space="preserve">Prioritizing green finance and carbon-neutral urban planning as part of Shanghai’s 2035 vision.</w:t>
      </w:r>
    </w:p>
    <w:p>
      <w:pPr>
        <w:numPr>
          <w:ilvl w:val="0"/>
          <w:numId w:val="1003"/>
        </w:numPr>
        <w:pStyle w:val="Compact"/>
      </w:pPr>
      <w:r>
        <w:rPr>
          <w:bCs/>
          <w:b/>
        </w:rPr>
        <w:t xml:space="preserve">Inclusivity:</w:t>
      </w:r>
      <w:r>
        <w:t xml:space="preserve">Addressing wealth disparities through targeted social welfare programs in rapidly gentrifying districts .</w:t>
      </w:r>
    </w:p>
    <w:bookmarkEnd w:id="25"/>
    <w:bookmarkStart w:id="26" w:name="future-outlook-2035"/>
    <w:p>
      <w:pPr>
        <w:pStyle w:val="Heading2"/>
      </w:pPr>
      <w:r>
        <w:t xml:space="preserve">Future Outlook (2035)</w:t>
      </w:r>
    </w:p>
    <w:p>
      <w:pPr>
        <w:pStyle w:val="FirstParagraph"/>
      </w:pPr>
      <w:r>
        <w:t xml:space="preserve">The Economist projects that by 2035, Shanghai could rival New York and London as a global financial center. This status depends on continued reform , openness to foreign investment, and successful management of demographic aging . The city’s ability to balance state control with market dynamism will be the defining test of China’s economic model.</w:t>
      </w:r>
    </w:p>
    <w:bookmarkEnd w:id="26"/>
    <w:p>
      <w:pPr>
        <w:pStyle w:val="BodyText"/>
      </w:pPr>
      <w:r>
        <w:t xml:space="preserve">Presented at the International Economic Conference on Emerging Markets , Shanghai , China 2024</w:t>
      </w:r>
    </w:p>
    <w:p>
      <w:pPr>
        <w:pStyle w:val="BodyText"/>
      </w:pPr>
      <w:r>
        <w:t xml:space="preserve">All content sourced from The Economist Publications and Official Chinese Statistical Data. ©The Economist Newspaper Limited 2024. For Academic Use Only .</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Economist in China Shanghai</dc:title>
  <dc:creator/>
  <dc:language>en</dc:language>
  <cp:keywords/>
  <dcterms:created xsi:type="dcterms:W3CDTF">2026-07-30T04:01:47Z</dcterms:created>
  <dcterms:modified xsi:type="dcterms:W3CDTF">2026-07-30T04:01:47Z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