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Transformation</w:t>
      </w:r>
      <w:r>
        <w:t xml:space="preserve"> </w:t>
      </w:r>
      <w:r>
        <w:t xml:space="preserve">in</w:t>
      </w:r>
      <w:r>
        <w:t xml:space="preserve"> </w:t>
      </w:r>
      <w:r>
        <w:t xml:space="preserve">Alexandria:</w:t>
      </w:r>
      <w:r>
        <w:t xml:space="preserve"> </w:t>
      </w:r>
      <w:r>
        <w:t xml:space="preserve">A</w:t>
      </w:r>
      <w:r>
        <w:t xml:space="preserve"> </w:t>
      </w:r>
      <w:r>
        <w:t xml:space="preserve">Strategic</w:t>
      </w:r>
      <w:r>
        <w:t xml:space="preserve"> </w:t>
      </w:r>
      <w:r>
        <w:t xml:space="preserve">Roadmap</w:t>
      </w:r>
    </w:p>
    <w:bookmarkStart w:id="20" w:name="economic-renaissance-in-alexandria"/>
    <w:p>
      <w:pPr>
        <w:pStyle w:val="Heading1"/>
      </w:pPr>
      <w:r>
        <w:t xml:space="preserve">Economic Renaissance in Alexandria</w:t>
      </w:r>
    </w:p>
    <w:p>
      <w:pPr>
        <w:pStyle w:val="FirstParagraph"/>
      </w:pPr>
      <w:r>
        <w:t xml:space="preserve">A Strategic Framework for Sustainable Growth and Global Competitiveness</w:t>
      </w:r>
    </w:p>
    <w:p>
      <w:pPr>
        <w:pStyle w:val="BodyText"/>
      </w:pPr>
      <w:r>
        <w:t xml:space="preserve">Prepared by: The Department of Regional Economic Strategy</w:t>
      </w:r>
      <w:r>
        <w:br/>
      </w:r>
      <w:r>
        <w:t xml:space="preserve">Focus Region: Egypt, Alexandria Governorate</w:t>
      </w:r>
      <w:r>
        <w:br/>
      </w:r>
      <w:r>
        <w:t xml:space="preserve">Context: Academic Poster Presentation for Policy Makers and Stakeholders</w:t>
      </w:r>
    </w:p>
    <w:bookmarkEnd w:id="20"/>
    <w:bookmarkStart w:id="21" w:name="introduction-and-contextual-background"/>
    <w:p>
      <w:pPr>
        <w:pStyle w:val="Heading2"/>
      </w:pPr>
      <w:r>
        <w:t xml:space="preserve">1. Introduction and Contextual Background</w:t>
      </w:r>
    </w:p>
    <w:p>
      <w:pPr>
        <w:pStyle w:val="FirstParagraph"/>
      </w:pPr>
      <w:r>
        <w:t xml:space="preserve">Alexandria is not merely a city; it is the historic gateway of Egypt to the Mediterranean and a critical node in global trade routes. As an economist analyzing the regional dynamics of</w:t>
      </w:r>
      <w:r>
        <w:t xml:space="preserve"> </w:t>
      </w:r>
      <w:r>
        <w:rPr>
          <w:bCs/>
          <w:b/>
        </w:rPr>
        <w:t xml:space="preserve">Egypt Alexandria</w:t>
      </w:r>
      <w:r>
        <w:t xml:space="preserve">, one must recognize that this metropolis accounts for approximately 14% to 20% of Egypt’s GDP, despite housing roughly 10-12% of the national population. This disproportionate economic contribution highlights its role as an industrial and commercial powerhouse.</w:t>
      </w:r>
    </w:p>
    <w:p>
      <w:pPr>
        <w:pStyle w:val="BodyText"/>
      </w:pPr>
      <w:r>
        <w:t xml:space="preserve">The purpose of this poster presentation is to outline a comprehensive economic roadmap that addresses current structural challenges while leveraging unique advantages. For any</w:t>
      </w:r>
      <w:r>
        <w:t xml:space="preserve"> </w:t>
      </w:r>
      <w:r>
        <w:rPr>
          <w:bCs/>
          <w:b/>
        </w:rPr>
        <w:t xml:space="preserve">Economist</w:t>
      </w:r>
      <w:r>
        <w:t xml:space="preserve"> </w:t>
      </w:r>
      <w:r>
        <w:t xml:space="preserve">studying the region, it is imperative to understand that Alexandria sits at a crossroads between traditional maritime trade and modern industrialization. The post-pandemic recovery phase in Egypt has offered a unique window of opportunity to restructure the local economy, moving away from reliance on low-value-added services toward high-tech manufacturing, logistics hubs, and green energy sectors.</w:t>
      </w:r>
    </w:p>
    <w:p>
      <w:pPr>
        <w:pStyle w:val="BodyText"/>
      </w:pPr>
      <w:r>
        <w:rPr>
          <w:bCs/>
          <w:b/>
        </w:rPr>
        <w:t xml:space="preserve">Key Thesis:</w:t>
      </w:r>
      <w:r>
        <w:t xml:space="preserve"> </w:t>
      </w:r>
      <w:r>
        <w:t xml:space="preserve">By integrating Alexandria’s strategic geographic position with modern digital infrastructure and sustainable economic policies, Egypt can transform its second-largest city into a model for urban economic resilience in the MENA region.</w:t>
      </w:r>
    </w:p>
    <w:bookmarkEnd w:id="21"/>
    <w:bookmarkStart w:id="22" w:name="strategic-economic-pillars"/>
    <w:p>
      <w:pPr>
        <w:pStyle w:val="Heading3"/>
      </w:pPr>
      <w:r>
        <w:t xml:space="preserve">2. Strategic Economic Pillars</w:t>
      </w:r>
    </w:p>
    <w:p>
      <w:pPr>
        <w:pStyle w:val="FirstParagraph"/>
      </w:pPr>
      <w:r>
        <w:t xml:space="preserve">To achieve sustainable growth, economic interventions in Alexandria must focus on three core pillars identified by leading economists specializing in North African markets:</w:t>
      </w:r>
    </w:p>
    <w:p>
      <w:pPr>
        <w:numPr>
          <w:ilvl w:val="0"/>
          <w:numId w:val="1001"/>
        </w:numPr>
        <w:pStyle w:val="Compact"/>
      </w:pPr>
      <w:r>
        <w:rPr>
          <w:bCs/>
          <w:b/>
        </w:rPr>
        <w:t xml:space="preserve">Pillar A: Modernizing the Port and Logistics Sector.</w:t>
      </w:r>
      <w:r>
        <w:t xml:space="preserve"> </w:t>
      </w:r>
      <w:r>
        <w:t xml:space="preserve">The Abu Qir Bay and the main port complex require automation. An economist’s role is to analyze cost-benefit ratios for public-private partnerships (PPPs) that enhance throughput capacity without increasing carbon footprints.</w:t>
      </w:r>
    </w:p>
    <w:p>
      <w:pPr>
        <w:numPr>
          <w:ilvl w:val="0"/>
          <w:numId w:val="1001"/>
        </w:numPr>
        <w:pStyle w:val="Compact"/>
      </w:pPr>
      <w:r>
        <w:rPr>
          <w:bCs/>
          <w:b/>
        </w:rPr>
        <w:t xml:space="preserve">Pillar B: Industrial Clusters and Value Addition.</w:t>
      </w:r>
      <w:r>
        <w:t xml:space="preserve"> </w:t>
      </w:r>
      <w:r>
        <w:t xml:space="preserve">Moving beyond raw material export, Alexandria hosts significant petrochemical and textile industries. The focus must shift to vertical integration. Localizing supply chains within the city reduces import dependency and boosts net exports, a critical metric for national economic stability.</w:t>
      </w:r>
    </w:p>
    <w:p>
      <w:pPr>
        <w:numPr>
          <w:ilvl w:val="0"/>
          <w:numId w:val="1001"/>
        </w:numPr>
        <w:pStyle w:val="Compact"/>
      </w:pPr>
      <w:r>
        <w:rPr>
          <w:bCs/>
          <w:b/>
        </w:rPr>
        <w:t xml:space="preserve">Pillar C: Knowledge Economy and Tourism.</w:t>
      </w:r>
      <w:r>
        <w:t xml:space="preserve"> </w:t>
      </w:r>
      <w:r>
        <w:t xml:space="preserve">Alexandria’s rich history is an underutilized economic asset. However, historical preservation must be balanced with modern academic infrastructure. Investing in universities like Alexandria University creates a skilled labor force, attracting foreign direct investment (FDI) in tech and research sectors.</w:t>
      </w:r>
    </w:p>
    <w:bookmarkEnd w:id="22"/>
    <w:bookmarkStart w:id="23" w:name="critical-economic-challenges"/>
    <w:p>
      <w:pPr>
        <w:pStyle w:val="Heading3"/>
      </w:pPr>
      <w:r>
        <w:t xml:space="preserve">3. Critical Economic Challenges</w:t>
      </w:r>
    </w:p>
    <w:p>
      <w:pPr>
        <w:pStyle w:val="FirstParagraph"/>
      </w:pPr>
      <w:r>
        <w:t xml:space="preserve">No analysis of the economy of Egypt, specifically Alexandria, is complete without addressing structural inefficiencies. These challenges require immediate policy attention:</w:t>
      </w:r>
    </w:p>
    <w:p>
      <w:pPr>
        <w:numPr>
          <w:ilvl w:val="0"/>
          <w:numId w:val="1002"/>
        </w:numPr>
        <w:pStyle w:val="Compact"/>
      </w:pPr>
      <w:r>
        <w:rPr>
          <w:bCs/>
          <w:b/>
        </w:rPr>
        <w:t xml:space="preserve">Currency Fluctuations and Inflation.</w:t>
      </w:r>
      <w:r>
        <w:t xml:space="preserve"> </w:t>
      </w:r>
      <w:r>
        <w:t xml:space="preserve">As a trade-dependent city, Alexandria is highly sensitive to exchange rate volatility. Import-heavy industries face margin compression. Economists recommend hedging strategies and local sourcing incentives to mitigate currency risk.</w:t>
      </w:r>
    </w:p>
    <w:p>
      <w:pPr>
        <w:numPr>
          <w:ilvl w:val="0"/>
          <w:numId w:val="1002"/>
        </w:numPr>
        <w:pStyle w:val="Compact"/>
      </w:pPr>
      <w:r>
        <w:rPr>
          <w:bCs/>
          <w:b/>
        </w:rPr>
        <w:t xml:space="preserve">Urban Congestion and Infrastructure Deficits.</w:t>
      </w:r>
      <w:r>
        <w:t xml:space="preserve"> </w:t>
      </w:r>
      <w:r>
        <w:t xml:space="preserve">Traffic congestion in Alexandria results in significant GDP loss due to reduced labor productivity and increased logistics costs. The "Alexandria Ring Road" project is vital, but insufficient alone. Integrated public transport systems are economically essential to reduce the informal transport sector's dominance.</w:t>
      </w:r>
    </w:p>
    <w:p>
      <w:pPr>
        <w:numPr>
          <w:ilvl w:val="0"/>
          <w:numId w:val="1002"/>
        </w:numPr>
        <w:pStyle w:val="Compact"/>
      </w:pPr>
      <w:r>
        <w:rPr>
          <w:bCs/>
          <w:b/>
        </w:rPr>
        <w:t xml:space="preserve">SME Financing Gaps.</w:t>
      </w:r>
      <w:r>
        <w:t xml:space="preserve"> </w:t>
      </w:r>
      <w:r>
        <w:t xml:space="preserve">Small and Medium Enterprises (SMEs) form the backbone of Alexandria’s employment. However, access to credit remains a hurdle for many business owners in areas like Sidi Gaber and Raml Station. Revolving loan funds tailored for SMEs can unlock dormant economic potential.</w:t>
      </w:r>
    </w:p>
    <w:bookmarkEnd w:id="23"/>
    <w:bookmarkStart w:id="24" w:name="quantitative-economic-indicators"/>
    <w:p>
      <w:pPr>
        <w:pStyle w:val="Heading3"/>
      </w:pPr>
      <w:r>
        <w:t xml:space="preserve">4. Quantitative Economic Indicators</w:t>
      </w:r>
    </w:p>
    <w:p>
      <w:pPr>
        <w:pStyle w:val="FirstParagraph"/>
      </w:pPr>
      <w:r>
        <w:t xml:space="preserve">Data serves as the bedrock of sound economic policy. Recent projections for Alexandria indicate a need for specific interventions:</w:t>
      </w:r>
    </w:p>
    <w:p>
      <w:pPr>
        <w:numPr>
          <w:ilvl w:val="0"/>
          <w:numId w:val="1003"/>
        </w:numPr>
        <w:pStyle w:val="Compact"/>
      </w:pPr>
      <w:r>
        <w:rPr>
          <w:bCs/>
          <w:b/>
        </w:rPr>
        <w:t xml:space="preserve">GDP Contribution Target:</w:t>
      </w:r>
      <w:r>
        <w:t xml:space="preserve"> </w:t>
      </w:r>
      <w:r>
        <w:t xml:space="preserve">Aim to increase Alexandria’s share of national GDP from 14% to 18% by 2030 through industrial modernization.</w:t>
      </w:r>
    </w:p>
    <w:p>
      <w:pPr>
        <w:numPr>
          <w:ilvl w:val="0"/>
          <w:numId w:val="1003"/>
        </w:numPr>
        <w:pStyle w:val="Compact"/>
      </w:pPr>
      <w:r>
        <w:rPr>
          <w:bCs/>
          <w:b/>
        </w:rPr>
        <w:t xml:space="preserve">FDI Inflow Growth:</w:t>
      </w:r>
      <w:r>
        <w:t xml:space="preserve"> </w:t>
      </w:r>
      <w:r>
        <w:t xml:space="preserve">Target a 25% annual increase in Foreign Direct Investment, particularly in the Free Zone areas, by streamlining bureaucratic procedures and offering tax incentives aligned with international standards.</w:t>
      </w:r>
    </w:p>
    <w:p>
      <w:pPr>
        <w:numPr>
          <w:ilvl w:val="0"/>
          <w:numId w:val="1003"/>
        </w:numPr>
        <w:pStyle w:val="Compact"/>
      </w:pPr>
      <w:r>
        <w:rPr>
          <w:bCs/>
          <w:b/>
        </w:rPr>
        <w:t xml:space="preserve">Employment Rate:</w:t>
      </w:r>
      <w:r>
        <w:t xml:space="preserve"> </w:t>
      </w:r>
      <w:r>
        <w:t xml:space="preserve">Reduce youth unemployment in Alexandria from current levels to below 8%. This requires aligning university curricula with market needs identified by local industries.</w:t>
      </w:r>
    </w:p>
    <w:p>
      <w:pPr>
        <w:pStyle w:val="FirstParagraph"/>
      </w:pPr>
      <w:r>
        <w:rPr>
          <w:iCs/>
          <w:i/>
        </w:rPr>
        <w:t xml:space="preserve">Note: These figures are derived from comparative analyses of coastal cities in the Mediterranean basin and projected against Egypt’s Vision 2030 framework.</w:t>
      </w:r>
    </w:p>
    <w:bookmarkEnd w:id="24"/>
    <w:bookmarkStart w:id="25" w:name="policy-recommendations-for-stakeholders"/>
    <w:p>
      <w:pPr>
        <w:pStyle w:val="Heading3"/>
      </w:pPr>
      <w:r>
        <w:t xml:space="preserve">5. Policy Recommendations for Stakeholders</w:t>
      </w:r>
    </w:p>
    <w:p>
      <w:pPr>
        <w:pStyle w:val="FirstParagraph"/>
      </w:pPr>
      <w:r>
        <w:t xml:space="preserve">Based on the economic analysis, the following actionable recommendations are proposed for government bodies and private investors in Egypt Alexandria:</w:t>
      </w:r>
    </w:p>
    <w:p>
      <w:pPr>
        <w:numPr>
          <w:ilvl w:val="0"/>
          <w:numId w:val="1004"/>
        </w:numPr>
        <w:pStyle w:val="Compact"/>
      </w:pPr>
      <w:r>
        <w:rPr>
          <w:bCs/>
          <w:b/>
        </w:rPr>
        <w:t xml:space="preserve">Digital Infrastructure Overhaul:</w:t>
      </w:r>
      <w:r>
        <w:t xml:space="preserve"> </w:t>
      </w:r>
      <w:r>
        <w:t xml:space="preserve">Subsidize high-speed internet access for SMEs to facilitate e-commerce and remote work capabilities, thereby democratizing economic participation.</w:t>
      </w:r>
    </w:p>
    <w:p>
      <w:pPr>
        <w:numPr>
          <w:ilvl w:val="0"/>
          <w:numId w:val="1004"/>
        </w:numPr>
        <w:pStyle w:val="Compact"/>
      </w:pPr>
      <w:r>
        <w:rPr>
          <w:bCs/>
          <w:b/>
        </w:rPr>
        <w:t xml:space="preserve">Eco-Tourism Development:</w:t>
      </w:r>
      <w:r>
        <w:t xml:space="preserve"> </w:t>
      </w:r>
      <w:r>
        <w:t xml:space="preserve">Develop sustainable tourism zones along the Corniche and in historical districts. This diversifies income sources beyond industrial manufacturing.</w:t>
      </w:r>
    </w:p>
    <w:p>
      <w:pPr>
        <w:numPr>
          <w:ilvl w:val="0"/>
          <w:numId w:val="1004"/>
        </w:numPr>
        <w:pStyle w:val="Compact"/>
      </w:pPr>
      <w:r>
        <w:rPr>
          <w:bCs/>
          <w:b/>
        </w:rPr>
        <w:t xml:space="preserve">Greek Island (New) Industrial Zone Expansion:</w:t>
      </w:r>
      <w:r>
        <w:t xml:space="preserve"> </w:t>
      </w:r>
      <w:r>
        <w:t xml:space="preserve">Accelerate infrastructure completion to attract light manufacturing firms looking for a foothold in Africa. Incentives should be tied to job creation metrics.</w:t>
      </w:r>
    </w:p>
    <w:p>
      <w:pPr>
        <w:numPr>
          <w:ilvl w:val="0"/>
          <w:numId w:val="1004"/>
        </w:numPr>
        <w:pStyle w:val="Compact"/>
      </w:pPr>
      <w:r>
        <w:rPr>
          <w:bCs/>
          <w:b/>
        </w:rPr>
        <w:t xml:space="preserve">Agricultural Processing Hubs:</w:t>
      </w:r>
      <w:r>
        <w:t xml:space="preserve"> </w:t>
      </w:r>
      <w:r>
        <w:t xml:space="preserve">Leverage Alexandria’s proximity to the Nile Delta by establishing cold-storage and processing facilities, reducing post-harvest losses for farmers and boosting agricultural exports.</w:t>
      </w:r>
    </w:p>
    <w:bookmarkEnd w:id="25"/>
    <w:bookmarkStart w:id="26" w:name="conclusion"/>
    <w:p>
      <w:pPr>
        <w:pStyle w:val="Heading2"/>
      </w:pPr>
      <w:r>
        <w:t xml:space="preserve">6. Conclusion</w:t>
      </w:r>
    </w:p>
    <w:p>
      <w:pPr>
        <w:pStyle w:val="FirstParagraph"/>
      </w:pPr>
      <w:r>
        <w:t xml:space="preserve">The trajectory of Alexandria’s economy is inextricably linked to the broader economic health of Egypt. However, Alexandria possesses the unique agency to lead this transformation. For the modern economist, the challenge lies not just in observation but in facilitating structural change that is inclusive and sustainable.</w:t>
      </w:r>
    </w:p>
    <w:p>
      <w:pPr>
        <w:pStyle w:val="BodyText"/>
      </w:pPr>
      <w:r>
        <w:t xml:space="preserve">By addressing infrastructure bottlenecks, enhancing educational outcomes, and fostering an environment conducive to high-tech industry and green energy, Alexandria can serve as a beacon of economic progress. This poster presentation underscores that with strategic investment and rigorous policy implementation, Egypt’s "Bride of the Mediterranean" can secure its place as a dominant economic hub in the 21st century.</w:t>
      </w:r>
    </w:p>
    <w:p>
      <w:pPr>
        <w:pStyle w:val="BodyText"/>
      </w:pPr>
      <w:r>
        <w:rPr>
          <w:bCs/>
          <w:b/>
        </w:rPr>
        <w:t xml:space="preserve">Final Thought:</w:t>
      </w:r>
      <w:r>
        <w:t xml:space="preserve"> </w:t>
      </w:r>
      <w:r>
        <w:t xml:space="preserve">The integration of historical legacy with futuristic economic planning is the key to unlocking Alexandria's full potential.</w:t>
      </w:r>
    </w:p>
    <w:bookmarkEnd w:id="26"/>
    <w:p>
      <w:pPr>
        <w:pStyle w:val="BodyText"/>
      </w:pPr>
      <w:r>
        <w:rPr>
          <w:bCs/>
          <w:b/>
        </w:rPr>
        <w:t xml:space="preserve">Acknowledgments:</w:t>
      </w:r>
      <w:r>
        <w:t xml:space="preserve"> </w:t>
      </w:r>
      <w:r>
        <w:t xml:space="preserve">Data sources include the Central Agency for Public Mobilization and Statistics (CAPMAS), World Bank Group reports on Egypt, and Ministry of Planning data.</w:t>
      </w:r>
      <w:r>
        <w:br/>
      </w: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Transformation in Alexandria: A Strategic Roadmap</dc:title>
  <dc:creator/>
  <dc:language>en</dc:language>
  <cp:keywords/>
  <dcterms:created xsi:type="dcterms:W3CDTF">2026-07-29T17:01:11Z</dcterms:created>
  <dcterms:modified xsi:type="dcterms:W3CDTF">2026-07-29T17:01:11Z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