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Frankfurt</w:t>
      </w:r>
      <w:r>
        <w:t xml:space="preserve"> </w:t>
      </w:r>
      <w:r>
        <w:t xml:space="preserve">Analysis</w:t>
      </w:r>
    </w:p>
    <w:bookmarkStart w:id="27" w:name="the-modern-economist-in-a-global-hub"/>
    <w:p>
      <w:pPr>
        <w:pStyle w:val="Heading1"/>
      </w:pPr>
      <w:r>
        <w:t xml:space="preserve">The Modern Economist in a Global Hub</w:t>
      </w:r>
    </w:p>
    <w:bookmarkStart w:id="26" w:name="Xd908b50d20c33d4c0eec104558ed495a0c3e3a0"/>
    <w:p>
      <w:pPr>
        <w:pStyle w:val="Heading2"/>
      </w:pPr>
      <w:r>
        <w:t xml:space="preserve">Strategic Insights for Frankfurt, Germany's Financial Capital</w:t>
      </w:r>
    </w:p>
    <w:bookmarkStart w:id="20" w:name="abstract"/>
    <w:p>
      <w:pPr>
        <w:pStyle w:val="Heading3"/>
      </w:pPr>
      <w:r>
        <w:t xml:space="preserve">Abstract</w:t>
      </w:r>
    </w:p>
    <w:p>
      <w:pPr>
        <w:pStyle w:val="FirstParagraph"/>
      </w:pPr>
      <w:r>
        <w:t xml:space="preserve">This academic poster presentation explores the evolving role of the</w:t>
      </w:r>
      <w:r>
        <w:t xml:space="preserve"> </w:t>
      </w:r>
      <w:r>
        <w:rPr>
          <w:bCs/>
          <w:b/>
        </w:rPr>
        <w:t xml:space="preserve">Economist</w:t>
      </w:r>
      <w:r>
        <w:t xml:space="preserve"> </w:t>
      </w:r>
      <w:r>
        <w:t xml:space="preserve">within the specific socioeconomic context of</w:t>
      </w:r>
      <w:r>
        <w:t xml:space="preserve"> </w:t>
      </w:r>
      <w:r>
        <w:rPr>
          <w:bCs/>
          <w:b/>
        </w:rPr>
        <w:t xml:space="preserve">Germany Frankfurt</w:t>
      </w:r>
      <w:r>
        <w:t xml:space="preserve">. As one of Europe's most critical financial centers, Frankfurt presents a unique laboratory for economic analysis. This document outlines key themes relevant to economists operating in or analyzing this region, including regulatory frameworks under European Central Bank (ECB) influence, local labor market dynamics in Hesse, and the impact of digital transformation on traditional banking hubs. The purpose is to provide a comprehensive overview for stakeholders, policymakers, and academic researchers interested in the intersection of macroeconomic theory and practical application in</w:t>
      </w:r>
      <w:r>
        <w:t xml:space="preserve"> </w:t>
      </w:r>
      <w:r>
        <w:rPr>
          <w:bCs/>
          <w:b/>
        </w:rPr>
        <w:t xml:space="preserve">Germany Frankfurt</w:t>
      </w:r>
      <w:r>
        <w:t xml:space="preserve">. Understanding these nuances is vital for any</w:t>
      </w:r>
      <w:r>
        <w:t xml:space="preserve"> </w:t>
      </w:r>
      <w:r>
        <w:rPr>
          <w:bCs/>
          <w:b/>
        </w:rPr>
        <w:t xml:space="preserve">Economist</w:t>
      </w:r>
      <w:r>
        <w:t xml:space="preserve"> </w:t>
      </w:r>
      <w:r>
        <w:t xml:space="preserve">aiming to contribute effectively to the region's continued growth and stability.</w:t>
      </w:r>
    </w:p>
    <w:bookmarkEnd w:id="20"/>
    <w:bookmarkStart w:id="21" w:name="the-context-why-frankfurt-matters"/>
    <w:p>
      <w:pPr>
        <w:pStyle w:val="Heading3"/>
      </w:pPr>
      <w:r>
        <w:t xml:space="preserve">The Context: Why Frankfurt Matters?</w:t>
      </w:r>
    </w:p>
    <w:p>
      <w:pPr>
        <w:pStyle w:val="FirstParagraph"/>
      </w:pPr>
      <w:r>
        <w:t xml:space="preserve">To understand the specific challenges and opportunities for an</w:t>
      </w:r>
      <w:r>
        <w:t xml:space="preserve"> </w:t>
      </w:r>
      <w:r>
        <w:rPr>
          <w:bCs/>
          <w:b/>
        </w:rPr>
        <w:t xml:space="preserve">Economist</w:t>
      </w:r>
      <w:r>
        <w:t xml:space="preserve">, one must first appreciate the distinct identity of</w:t>
      </w:r>
      <w:r>
        <w:t xml:space="preserve"> </w:t>
      </w:r>
      <w:r>
        <w:rPr>
          <w:bCs/>
          <w:b/>
        </w:rPr>
        <w:t xml:space="preserve">Germany Frankfurt</w:t>
      </w:r>
      <w:r>
        <w:t xml:space="preserve">. Unlike Berlin, which is known for its creative industries and political significance, or Munich with its heavy industrial base, Frankfurt is unequivocally Germany’s gateway to global finance. It hosts the European Central Bank (ECB) and the Deutsche Bundesbank.</w:t>
      </w:r>
    </w:p>
    <w:p>
      <w:pPr>
        <w:pStyle w:val="BodyText"/>
      </w:pPr>
      <w:r>
        <w:t xml:space="preserve">For an</w:t>
      </w:r>
      <w:r>
        <w:t xml:space="preserve"> </w:t>
      </w:r>
      <w:r>
        <w:rPr>
          <w:bCs/>
          <w:b/>
        </w:rPr>
        <w:t xml:space="preserve">Economist</w:t>
      </w:r>
      <w:r>
        <w:t xml:space="preserve">, this concentration of financial power creates a high-stakes environment where monetary policy decisions have immediate local repercussions. The city serves as a primary node in the global financial network, making it essential for tracking cross-border capital flows, currency fluctuations, and international investment trends.</w:t>
      </w:r>
    </w:p>
    <w:p>
      <w:pPr>
        <w:pStyle w:val="BodyText"/>
      </w:pPr>
      <w:r>
        <w:rPr>
          <w:bCs/>
          <w:b/>
        </w:rPr>
        <w:t xml:space="preserve">Key Fact:</w:t>
      </w:r>
      <w:r>
        <w:t xml:space="preserve"> </w:t>
      </w:r>
      <w:r>
        <w:t xml:space="preserve">Frankfurt is home to over 300 domestic and foreign financial institutions. For an</w:t>
      </w:r>
      <w:r>
        <w:t xml:space="preserve"> </w:t>
      </w:r>
      <w:r>
        <w:rPr>
          <w:bCs/>
          <w:b/>
        </w:rPr>
        <w:t xml:space="preserve">Economist</w:t>
      </w:r>
      <w:r>
        <w:t xml:space="preserve">, this density provides unparalleled data access but also requires a deep understanding of the interplay between local German regulations and broader EU economic mandates.</w:t>
      </w:r>
    </w:p>
    <w:p>
      <w:pPr>
        <w:pStyle w:val="BodyText"/>
      </w:pPr>
      <w:r>
        <w:t xml:space="preserve">The post-pandemic recovery in</w:t>
      </w:r>
      <w:r>
        <w:t xml:space="preserve"> </w:t>
      </w:r>
      <w:r>
        <w:rPr>
          <w:bCs/>
          <w:b/>
        </w:rPr>
        <w:t xml:space="preserve">Germany Frankfurt</w:t>
      </w:r>
      <w:r>
        <w:t xml:space="preserve"> </w:t>
      </w:r>
      <w:r>
        <w:t xml:space="preserve">has shown resilience, yet it faces headwinds from energy price volatility and supply chain disruptions affecting Germany as a whole. An effective</w:t>
      </w:r>
      <w:r>
        <w:t xml:space="preserve"> </w:t>
      </w:r>
      <w:r>
        <w:rPr>
          <w:bCs/>
          <w:b/>
        </w:rPr>
        <w:t xml:space="preserve">Economist</w:t>
      </w:r>
      <w:r>
        <w:t xml:space="preserve"> </w:t>
      </w:r>
      <w:r>
        <w:t xml:space="preserve">must navigate these complexities, balancing local employment data with global market sentiment.</w:t>
      </w:r>
    </w:p>
    <w:bookmarkEnd w:id="21"/>
    <w:bookmarkStart w:id="22" w:name="Xc0186e9298ffd68647e2cdeb86c4cce5f3cd297"/>
    <w:p>
      <w:pPr>
        <w:pStyle w:val="Heading3"/>
      </w:pPr>
      <w:r>
        <w:t xml:space="preserve">Core Economic Themes for the Modern Economist</w:t>
      </w:r>
    </w:p>
    <w:p>
      <w:pPr>
        <w:numPr>
          <w:ilvl w:val="0"/>
          <w:numId w:val="1001"/>
        </w:numPr>
        <w:pStyle w:val="Compact"/>
      </w:pPr>
      <w:r>
        <w:rPr>
          <w:bCs/>
          <w:b/>
        </w:rPr>
        <w:t xml:space="preserve">Monetary Policy and Inflation:</w:t>
      </w:r>
      <w:r>
        <w:t xml:space="preserve"> </w:t>
      </w:r>
      <w:r>
        <w:t xml:space="preserve">As the host of the ECB, Frankfurt is at the epicenter of Eurozone monetary policy. An</w:t>
      </w:r>
      <w:r>
        <w:t xml:space="preserve"> </w:t>
      </w:r>
      <w:r>
        <w:rPr>
          <w:bCs/>
          <w:b/>
        </w:rPr>
        <w:t xml:space="preserve">Economist</w:t>
      </w:r>
      <w:r>
        <w:t xml:space="preserve"> </w:t>
      </w:r>
      <w:r>
        <w:t xml:space="preserve">here must analyze how interest rate decisions by the ECB impact local mortgage rates, business investments, and consumer spending power in Hesse.</w:t>
      </w:r>
    </w:p>
    <w:p>
      <w:pPr>
        <w:numPr>
          <w:ilvl w:val="0"/>
          <w:numId w:val="1001"/>
        </w:numPr>
        <w:pStyle w:val="Compact"/>
      </w:pPr>
      <w:r>
        <w:rPr>
          <w:bCs/>
          <w:b/>
        </w:rPr>
        <w:t xml:space="preserve">Labor Market Dynamics:</w:t>
      </w:r>
      <w:r>
        <w:t xml:space="preserve"> </w:t>
      </w:r>
      <w:r>
        <w:t xml:space="preserve">The demand for skilled labor in financial services, technology (FinTech), and professional services is high. Economists must evaluate wage growth trends against the rising cost of living in</w:t>
      </w:r>
      <w:r>
        <w:t xml:space="preserve"> </w:t>
      </w:r>
      <w:r>
        <w:rPr>
          <w:bCs/>
          <w:b/>
        </w:rPr>
        <w:t xml:space="preserve">Germany Frankfurt</w:t>
      </w:r>
      <w:r>
        <w:t xml:space="preserve">, which has become one of the most expensive cities in Germany.</w:t>
      </w:r>
    </w:p>
    <w:p>
      <w:pPr>
        <w:numPr>
          <w:ilvl w:val="0"/>
          <w:numId w:val="1001"/>
        </w:numPr>
        <w:pStyle w:val="Compact"/>
      </w:pPr>
      <w:r>
        <w:rPr>
          <w:bCs/>
          <w:b/>
        </w:rPr>
        <w:t xml:space="preserve">Digital Transformation and FinTech:</w:t>
      </w:r>
      <w:r>
        <w:t xml:space="preserve"> </w:t>
      </w:r>
      <w:r>
        <w:t xml:space="preserve">The traditional banking model is being disrupted by digital innovation. An</w:t>
      </w:r>
      <w:r>
        <w:t xml:space="preserve"> </w:t>
      </w:r>
      <w:r>
        <w:rPr>
          <w:bCs/>
          <w:b/>
        </w:rPr>
        <w:t xml:space="preserve">Economist</w:t>
      </w:r>
      <w:r>
        <w:t xml:space="preserve"> </w:t>
      </w:r>
      <w:r>
        <w:t xml:space="preserve">must assess how startups and established banks in Frankfurt are adapting to blockchain, AI-driven trading, and regulatory tech (RegTech).</w:t>
      </w:r>
    </w:p>
    <w:p>
      <w:pPr>
        <w:numPr>
          <w:ilvl w:val="0"/>
          <w:numId w:val="1001"/>
        </w:numPr>
        <w:pStyle w:val="Compact"/>
      </w:pPr>
      <w:r>
        <w:rPr>
          <w:bCs/>
          <w:b/>
        </w:rPr>
        <w:t xml:space="preserve">Sustainability and Green Finance:</w:t>
      </w:r>
      <w:r>
        <w:t xml:space="preserve"> </w:t>
      </w:r>
      <w:r>
        <w:t xml:space="preserve">With the EU’s Green Deal ambitions, Frankfurt is positioning itself as a hub for sustainable finance. Economists are increasingly tasked with analyzing green bonds, ESG (Environmental, Social, and Governance) investment criteria, and their impact on long-term economic growth in the region.</w:t>
      </w:r>
    </w:p>
    <w:p>
      <w:pPr>
        <w:numPr>
          <w:ilvl w:val="0"/>
          <w:numId w:val="1001"/>
        </w:numPr>
        <w:pStyle w:val="Compact"/>
      </w:pPr>
      <w:r>
        <w:rPr>
          <w:bCs/>
          <w:b/>
        </w:rPr>
        <w:t xml:space="preserve">Infrastructure and Urban Economics:</w:t>
      </w:r>
      <w:r>
        <w:t xml:space="preserve"> </w:t>
      </w:r>
      <w:r>
        <w:t xml:space="preserve">The expansion of Frankfurt Airport (Fraport) and the ongoing development of new business districts like WestendSouth influence urban economic planning. Economists play a key role in assessing the ROI of such infrastructure projects on local GDP.</w:t>
      </w:r>
    </w:p>
    <w:bookmarkEnd w:id="22"/>
    <w:bookmarkStart w:id="23" w:name="X00cca8f0d480fb3c079a4a7184c1a9c63bdaff4"/>
    <w:p>
      <w:pPr>
        <w:pStyle w:val="Heading3"/>
      </w:pPr>
      <w:r>
        <w:t xml:space="preserve">Methodological Approaches for Research in Frankfurt</w:t>
      </w:r>
    </w:p>
    <w:p>
      <w:pPr>
        <w:pStyle w:val="FirstParagraph"/>
      </w:pPr>
      <w:r>
        <w:t xml:space="preserve">&lt;</w:t>
      </w:r>
    </w:p>
    <w:p>
      <w:pPr>
        <w:pStyle w:val="BodyText"/>
      </w:pPr>
      <w:r>
        <w:t xml:space="preserve">For any</w:t>
      </w:r>
      <w:r>
        <w:t xml:space="preserve"> </w:t>
      </w:r>
      <w:r>
        <w:rPr>
          <w:bCs/>
          <w:b/>
        </w:rPr>
        <w:t xml:space="preserve">Economist</w:t>
      </w:r>
      <w:r>
        <w:t xml:space="preserve"> </w:t>
      </w:r>
      <w:r>
        <w:t xml:space="preserve">conducting research or presenting findings related to</w:t>
      </w:r>
      <w:r>
        <w:t xml:space="preserve"> </w:t>
      </w:r>
      <w:r>
        <w:rPr>
          <w:bCs/>
          <w:b/>
        </w:rPr>
        <w:t xml:space="preserve">Germany Frankfurt</w:t>
      </w:r>
      <w:r>
        <w:t xml:space="preserve">, robust methodology is crucial. The following approaches are recommended:</w:t>
      </w:r>
    </w:p>
    <w:p>
      <w:pPr>
        <w:numPr>
          <w:ilvl w:val="0"/>
          <w:numId w:val="1002"/>
        </w:numPr>
        <w:pStyle w:val="Compact"/>
      </w:pPr>
      <w:r>
        <w:rPr>
          <w:iCs/>
          <w:i/>
        </w:rPr>
        <w:t xml:space="preserve">Mixed-Methods Analysis:</w:t>
      </w:r>
      <w:r>
        <w:t xml:space="preserve"> </w:t>
      </w:r>
      <w:r>
        <w:t xml:space="preserve">Combining quantitative data from the Hessian State Office of Statistics with qualitative interviews from industry leaders in Frankfurt provides a holistic view.</w:t>
      </w:r>
    </w:p>
    <w:p>
      <w:pPr>
        <w:numPr>
          <w:ilvl w:val="0"/>
          <w:numId w:val="1002"/>
        </w:numPr>
        <w:pStyle w:val="Compact"/>
      </w:pPr>
      <w:r>
        <w:rPr>
          <w:bCs/>
          <w:b/>
        </w:rPr>
        <w:t xml:space="preserve">Econometric Modeling:</w:t>
      </w:r>
      <w:r>
        <w:t xml:space="preserve"> </w:t>
      </w:r>
      <w:r>
        <w:t xml:space="preserve">Using time-series analysis to predict short-term economic fluctuations based on ECB policy announcements. This is particularly relevant for</w:t>
      </w:r>
      <w:r>
        <w:t xml:space="preserve"> </w:t>
      </w:r>
      <w:r>
        <w:rPr>
          <w:bCs/>
          <w:b/>
        </w:rPr>
        <w:t xml:space="preserve">Economist</w:t>
      </w:r>
      <w:r>
        <w:t xml:space="preserve">s focusing on market volatility.</w:t>
      </w:r>
    </w:p>
    <w:p>
      <w:pPr>
        <w:numPr>
          <w:ilvl w:val="0"/>
          <w:numId w:val="1002"/>
        </w:numPr>
        <w:pStyle w:val="Compact"/>
      </w:pPr>
      <w:r>
        <w:rPr>
          <w:iCs/>
          <w:i/>
        </w:rPr>
        <w:t xml:space="preserve">Comparative Regional Analysis:</w:t>
      </w:r>
      <w:r>
        <w:t xml:space="preserve"> </w:t>
      </w:r>
      <w:r>
        <w:t xml:space="preserve">Comparing Frankfurt’s economic indicators with other major European financial hubs like London (post-Brexit), Paris, and Amsterdam helps contextualize the city’s competitive position.</w:t>
      </w:r>
    </w:p>
    <w:p>
      <w:pPr>
        <w:pStyle w:val="FirstParagraph"/>
      </w:pPr>
      <w:r>
        <w:t xml:space="preserve">Data integrity is paramount. Economists must rely on verified sources such as the Deutsche Bundesbank reports, ECB statistical data windows, and local government budgets from Frankfurt am Main to ensure accuracy in their presentations and policy recommendations.</w:t>
      </w:r>
    </w:p>
    <w:bookmarkEnd w:id="23"/>
    <w:bookmarkStart w:id="24" w:name="challenges-and-future-outlook"/>
    <w:p>
      <w:pPr>
        <w:pStyle w:val="Heading3"/>
      </w:pPr>
      <w:r>
        <w:t xml:space="preserve">Challenges and Future Outlook</w:t>
      </w:r>
    </w:p>
    <w:p>
      <w:pPr>
        <w:pStyle w:val="FirstParagraph"/>
      </w:pPr>
      <w:r>
        <w:t xml:space="preserve">&lt;</w:t>
      </w:r>
    </w:p>
    <w:p>
      <w:pPr>
        <w:pStyle w:val="BodyText"/>
      </w:pPr>
      <w:r>
        <w:t xml:space="preserve">The role of the</w:t>
      </w:r>
      <w:r>
        <w:t xml:space="preserve"> </w:t>
      </w:r>
      <w:r>
        <w:rPr>
          <w:bCs/>
          <w:b/>
        </w:rPr>
        <w:t xml:space="preserve">Economist</w:t>
      </w:r>
      <w:r>
        <w:t xml:space="preserve"> </w:t>
      </w:r>
      <w:r>
        <w:t xml:space="preserve">in</w:t>
      </w:r>
      <w:r>
        <w:t xml:space="preserve"> </w:t>
      </w:r>
      <w:r>
        <w:rPr>
          <w:bCs/>
          <w:b/>
        </w:rPr>
        <w:t xml:space="preserve">Germany Frankfurt</w:t>
      </w:r>
      <w:r>
        <w:t xml:space="preserve">An</w:t>
      </w:r>
      <w:r>
        <w:t xml:space="preserve"> </w:t>
      </w:r>
      <w:r>
        <w:rPr>
          <w:bCs/>
          <w:b/>
        </w:rPr>
        <w:t xml:space="preserve">Economist</w:t>
      </w:r>
      <w:r>
        <w:t xml:space="preserve"> </w:t>
      </w:r>
      <w:r>
        <w:t xml:space="preserve">must be forward-looking, anticipating how geopolitical tensions might affect trade routes through Frankfurt’s logistics hubs. Additionally, the demographic shift towards an aging population in Hesse requires economic strategies that support silver economy innovations.</w:t>
      </w:r>
    </w:p>
    <w:p>
      <w:pPr>
        <w:pStyle w:val="BodyText"/>
      </w:pPr>
      <w:r>
        <w:t xml:space="preserve">The future of Frankfurt’s economy depends on its ability to integrate green technologies and digital innovation while maintaining social equity. The</w:t>
      </w:r>
      <w:r>
        <w:t xml:space="preserve"> </w:t>
      </w:r>
      <w:r>
        <w:rPr>
          <w:bCs/>
          <w:b/>
        </w:rPr>
        <w:t xml:space="preserve">Economist</w:t>
      </w:r>
      <w:r>
        <w:t xml:space="preserve"> </w:t>
      </w:r>
      <w:r>
        <w:t xml:space="preserve">is the architect of this transition, providing the evidence-based roadmap necessary for sustainable growth.</w:t>
      </w:r>
    </w:p>
    <w:p>
      <w:pPr>
        <w:pStyle w:val="BodyText"/>
      </w:pPr>
      <w:r>
        <w:t xml:space="preserve">In conclusion,</w:t>
      </w:r>
    </w:p>
    <w:p>
      <w:pPr>
        <w:pStyle w:val="BodyText"/>
      </w:pPr>
      <w:r>
        <w:t xml:space="preserve">Germany Frankfurt remains a pivotal location for economic study and policy implementation. For the dedicated</w:t>
      </w:r>
    </w:p>
    <w:p>
      <w:pPr>
        <w:pStyle w:val="BodyText"/>
      </w:pPr>
      <w:r>
        <w:t xml:space="preserve">Economist, it offers a dynamic field where theoretical models meet real-world financial power. Continuous adaptation, rigorous analysis, and clear communication are essential tools in this prestigious economic landscape.</w:t>
      </w:r>
    </w:p>
    <w:bookmarkEnd w:id="24"/>
    <w:bookmarkStart w:id="25" w:name="conclusion"/>
    <w:p>
      <w:pPr>
        <w:pStyle w:val="Heading3"/>
      </w:pPr>
      <w:r>
        <w:t xml:space="preserve">Conclusion</w:t>
      </w:r>
    </w:p>
    <w:p>
      <w:pPr>
        <w:pStyle w:val="FirstParagraph"/>
      </w:pPr>
      <w:r>
        <w:t xml:space="preserve">The synthesis of traditional banking strength with emerging digital and green economies defines the current era for</w:t>
      </w:r>
      <w:r>
        <w:t xml:space="preserve"> </w:t>
      </w:r>
      <w:r>
        <w:rPr>
          <w:bCs/>
          <w:b/>
        </w:rPr>
        <w:t xml:space="preserve">Economist</w:t>
      </w:r>
      <w:r>
        <w:t xml:space="preserve">s in</w:t>
      </w:r>
    </w:p>
    <w:p>
      <w:pPr>
        <w:pStyle w:val="BodyText"/>
      </w:pPr>
      <w:r>
        <w:t xml:space="preserve">Germany Frankfurt. This poster highlights that success in this environment requires a multidisciplinary approach, integrating financial regulation, urban planning, and global market trends. As Frankfurt continues to evolve as Europe’s financial capital, its economists will play a critical role in shaping policies that ensure resilience against global shocks and foster inclusive prosperity.</w:t>
      </w:r>
    </w:p>
    <w:bookmarkEnd w:id="25"/>
    <w:p>
      <w:pPr>
        <w:pStyle w:val="BodyText"/>
      </w:pPr>
      <w:r>
        <w:t xml:space="preserve">© 2023 Academic Poster Presentation Series. Focus: Regional Economic Analysis.</w:t>
      </w:r>
    </w:p>
    <w:p>
      <w:pPr>
        <w:pStyle w:val="BodyText"/>
      </w:pPr>
      <w:r>
        <w:t xml:space="preserve">Contact for further details on Economist studies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Frankfurt Analysis</dc:title>
  <dc:creator/>
  <dc:language>en</dc:language>
  <cp:keywords/>
  <dcterms:created xsi:type="dcterms:W3CDTF">2026-07-30T01:31:08Z</dcterms:created>
  <dcterms:modified xsi:type="dcterms:W3CDTF">2026-07-30T01:31:08Z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