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Recovery</w:t>
      </w:r>
      <w:r>
        <w:t xml:space="preserve"> </w:t>
      </w:r>
      <w:r>
        <w:t xml:space="preserve">and</w:t>
      </w:r>
      <w:r>
        <w:t xml:space="preserve"> </w:t>
      </w:r>
      <w:r>
        <w:t xml:space="preserve">Policy</w:t>
      </w:r>
      <w:r>
        <w:t xml:space="preserve"> </w:t>
      </w:r>
      <w:r>
        <w:t xml:space="preserve">Frameworks</w:t>
      </w:r>
      <w:r>
        <w:t xml:space="preserve"> </w:t>
      </w:r>
      <w:r>
        <w:t xml:space="preserve">for</w:t>
      </w:r>
      <w:r>
        <w:t xml:space="preserve"> </w:t>
      </w:r>
      <w:r>
        <w:t xml:space="preserve">Post-Conflict</w:t>
      </w:r>
      <w:r>
        <w:t xml:space="preserve"> </w:t>
      </w:r>
      <w:r>
        <w:t xml:space="preserve">Stability: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bookmarkStart w:id="20" w:name="X04d6e7209cc154ba505d795dca63fde248ce79b"/>
    <w:p>
      <w:pPr>
        <w:pStyle w:val="Heading1"/>
      </w:pPr>
      <w:r>
        <w:t xml:space="preserve">Economic Recovery and Policy Frameworks for Post-Conflict Stability: A Case Study of Iraq, Baghdad</w:t>
      </w:r>
    </w:p>
    <w:p>
      <w:pPr>
        <w:pStyle w:val="FirstParagraph"/>
      </w:pPr>
      <w:r>
        <w:rPr>
          <w:bCs/>
          <w:b/>
        </w:rPr>
        <w:t xml:space="preserve">Presentation Title:</w:t>
      </w:r>
      <w:r>
        <w:t xml:space="preserve">The Role of the Modern Economist in Navigating Baghdad’s Complex Economic Landscape</w:t>
      </w:r>
    </w:p>
    <w:p>
      <w:pPr>
        <w:pStyle w:val="BodyText"/>
      </w:pPr>
      <w:r>
        <w:rPr>
          <w:iCs/>
          <w:i/>
        </w:rPr>
        <w:t xml:space="preserve">A comprehensive analysis focusing on structural reforms, fiscal sustainability, and social equity in the Iraqi capital.</w:t>
      </w:r>
    </w:p>
    <w:bookmarkEnd w:id="20"/>
    <w:bookmarkStart w:id="22" w:name="introduction-and-historical-context"/>
    <w:p>
      <w:pPr>
        <w:pStyle w:val="Heading2"/>
      </w:pPr>
      <w:r>
        <w:t xml:space="preserve">1. Introduction and Historical Context</w:t>
      </w:r>
    </w:p>
    <w:p>
      <w:pPr>
        <w:pStyle w:val="FirstParagraph"/>
      </w:pPr>
      <w:r>
        <w:t xml:space="preserve">The economic trajectory of Iraq has been fundamentally altered by decades of conflict, sanctions, and geopolitical volatility. Within this turbulent backdrop, the capital city of Baghdad stands as both a symbol of resilience and a laboratory for complex economic challenges. As an **Economist** specializing in emerging markets with a focus on the Middle East, it is imperative to examine how macroeconomic policies can be tailored to address the unique socio-political realities present in **Iraq Baghdad**.</w:t>
      </w:r>
    </w:p>
    <w:p>
      <w:pPr>
        <w:pStyle w:val="BodyText"/>
      </w:pPr>
      <w:r>
        <w:t xml:space="preserve">The primary objective of this presentation is to elucidate the critical role of economic policy formulation. The analysis focuses not merely on aggregate GDP growth but on inclusive development that addresses unemployment, inflation, and infrastructure deficits. By anchoring our discussion in the specific context of **Iraq Baghdad**, we provide a grounded perspective for academic and practical application.</w:t>
      </w:r>
    </w:p>
    <w:bookmarkStart w:id="21" w:name="key-objective"/>
    <w:p>
      <w:pPr>
        <w:pStyle w:val="Heading3"/>
      </w:pPr>
      <w:r>
        <w:t xml:space="preserve">Key Objective</w:t>
      </w:r>
    </w:p>
    <w:p>
      <w:pPr>
        <w:pStyle w:val="FirstParagraph"/>
      </w:pPr>
      <w:r>
        <w:t xml:space="preserve">To define the responsibilities of an **Economist** in designing sustainable recovery plans that prioritize stability, transparency, and long-term growth within the urban core of **Iraq Baghdad**.</w:t>
      </w:r>
    </w:p>
    <w:bookmarkEnd w:id="21"/>
    <w:bookmarkEnd w:id="22"/>
    <w:bookmarkStart w:id="23" w:name="the-mandate-of-the-modern-economist"/>
    <w:p>
      <w:pPr>
        <w:pStyle w:val="Heading2"/>
      </w:pPr>
      <w:r>
        <w:t xml:space="preserve">2. The Mandate of the Modern Economist</w:t>
      </w:r>
    </w:p>
    <w:p>
      <w:pPr>
        <w:pStyle w:val="FirstParagraph"/>
      </w:pPr>
      <w:r>
        <w:t xml:space="preserve">In contexts such as **Iraq Baghdad**, where informal economies often rival formal sectors, the role of an **Economist** extends beyond traditional data analysis. It requires a deep understanding of institutional weaknesses and behavioral economics.</w:t>
      </w:r>
    </w:p>
    <w:p>
      <w:pPr>
        <w:numPr>
          <w:ilvl w:val="0"/>
          <w:numId w:val="1001"/>
        </w:numPr>
        <w:pStyle w:val="Compact"/>
      </w:pPr>
      <w:r>
        <w:t xml:space="preserve">**Data Interpretation:** Accurate collection and interpretation of fiscal data in regions with limited statistical infrastructure is crucial for evidence-based policy-making.</w:t>
      </w:r>
    </w:p>
    <w:p>
      <w:pPr>
        <w:numPr>
          <w:ilvl w:val="0"/>
          <w:numId w:val="1001"/>
        </w:numPr>
        <w:pStyle w:val="Compact"/>
      </w:pPr>
      <w:r>
        <w:t xml:space="preserve">**Policy Advisory:** Advising government bodies on subsidy reforms, tax base expansion, and public expenditure optimization to reduce reliance on oil revenues.</w:t>
      </w:r>
    </w:p>
    <w:p>
      <w:pPr>
        <w:numPr>
          <w:ilvl w:val="0"/>
          <w:numId w:val="1001"/>
        </w:numPr>
        <w:pStyle w:val="Compact"/>
      </w:pPr>
      <w:r>
        <w:t xml:space="preserve">**Risk Assessment:** Evaluating political risk and its impact on foreign direct investment (FDI) in **Iraq Baghdad**.</w:t>
      </w:r>
    </w:p>
    <w:p>
      <w:pPr>
        <w:pStyle w:val="FirstParagraph"/>
      </w:pPr>
      <w:r>
        <w:t xml:space="preserve">The modern economist must also act as a bridge between international financial institutions (such as the IMF and World Bank) and local stakeholders. This involves translating complex macroeconomic indicators into actionable strategies that can be implemented at the municipal level in **Iraq Baghdad**, ensuring that fiscal discipline does not come at the expense of essential social services.</w:t>
      </w:r>
    </w:p>
    <w:bookmarkEnd w:id="23"/>
    <w:bookmarkStart w:id="24" w:name="sectoral-challenges-in-iraq-baghdad"/>
    <w:p>
      <w:pPr>
        <w:pStyle w:val="Heading2"/>
      </w:pPr>
      <w:r>
        <w:t xml:space="preserve">3. Sectoral Challenges in Iraq, Baghdad</w:t>
      </w:r>
    </w:p>
    <w:p>
      <w:pPr>
        <w:pStyle w:val="FirstParagraph"/>
      </w:pPr>
      <w:r>
        <w:t xml:space="preserve">The economic landscape of **Iraq Baghdad** is characterized by a dual challenge: diversification away from oil dependence and the rehabilitation of critical infrastructure.</w:t>
      </w:r>
    </w:p>
    <w:p>
      <w:pPr>
        <w:pStyle w:val="BodyText"/>
      </w:pPr>
      <w:r>
        <w:rPr>
          <w:bCs/>
          <w:b/>
        </w:rPr>
        <w:t xml:space="preserve">A. The Energy and Infrastructure Deficit:</w:t>
      </w:r>
    </w:p>
    <w:p>
      <w:pPr>
        <w:pStyle w:val="BodyText"/>
      </w:pPr>
      <w:r>
        <w:t xml:space="preserve">Bagsdad faces severe electricity shortages, which stifles industrial productivity. An **Economist** must model the cost-benefit analysis of investing in renewable energy grids versus traditional expansion projects. Sustainable solutions are vital for the long-term viability of businesses in **Iraq Baghdad**.</w:t>
      </w:r>
    </w:p>
    <w:p>
      <w:pPr>
        <w:pStyle w:val="BodyText"/>
      </w:pPr>
      <w:r>
        <w:rPr>
          <w:bCs/>
          <w:b/>
        </w:rPr>
        <w:t xml:space="preserve">B. The Real Estate and Construction Boom:</w:t>
      </w:r>
    </w:p>
    <w:p>
      <w:pPr>
        <w:pStyle w:val="BodyText"/>
      </w:pPr>
      <w:r>
        <w:t xml:space="preserve">The reconstruction efforts have led to a surge in construction activities. While positive, this presents risks of inflationary pressure on materials and labor. Economic oversight is required to ensure that this boom translates into sustainable housing for citizens rather than speculative bubbles.</w:t>
      </w:r>
    </w:p>
    <w:p>
      <w:pPr>
        <w:pStyle w:val="BodyText"/>
      </w:pPr>
      <w:r>
        <w:rPr>
          <w:bCs/>
          <w:b/>
        </w:rPr>
        <w:t xml:space="preserve">C. The Informal Economy:</w:t>
      </w:r>
    </w:p>
    <w:p>
      <w:pPr>
        <w:pStyle w:val="BodyText"/>
      </w:pPr>
      <w:r>
        <w:t xml:space="preserve">A significant portion of economic activity in **Iraq Baghdad** occurs outside the regulatory framework. Integrating this sector into the formal economy is a key priority for enhancing tax revenues and protecting labor rights.</w:t>
      </w:r>
    </w:p>
    <w:bookmarkEnd w:id="24"/>
    <w:bookmarkStart w:id="26" w:name="strategic-recommendations"/>
    <w:p>
      <w:pPr>
        <w:pStyle w:val="Heading2"/>
      </w:pPr>
      <w:r>
        <w:t xml:space="preserve">4. Strategic Recommendations</w:t>
      </w:r>
    </w:p>
    <w:p>
      <w:pPr>
        <w:pStyle w:val="FirstParagraph"/>
      </w:pPr>
      <w:r>
        <w:t xml:space="preserve">To achieve sustainable development, policymakers and economists must adopt a multi-faceted approach:</w:t>
      </w:r>
    </w:p>
    <w:p>
      <w:pPr>
        <w:numPr>
          <w:ilvl w:val="0"/>
          <w:numId w:val="1002"/>
        </w:numPr>
        <w:pStyle w:val="Compact"/>
      </w:pPr>
      <w:r>
        <w:t xml:space="preserve">**Fiscal Decentralization:** Empower local municipalities in **Iraq Baghdad** with greater fiscal autonomy to address localized needs efficiently.</w:t>
      </w:r>
    </w:p>
    <w:p>
      <w:pPr>
        <w:numPr>
          <w:ilvl w:val="0"/>
          <w:numId w:val="1002"/>
        </w:numPr>
        <w:pStyle w:val="Compact"/>
      </w:pPr>
      <w:r>
        <w:t xml:space="preserve">**Digital Transformation:** Promote fintech solutions to reduce cash-based transactions, thereby increasing transparency and reducing corruption.</w:t>
      </w:r>
    </w:p>
    <w:p>
      <w:pPr>
        <w:numPr>
          <w:ilvl w:val="0"/>
          <w:numId w:val="1002"/>
        </w:numPr>
        <w:pStyle w:val="Compact"/>
      </w:pPr>
      <w:r>
        <w:t xml:space="preserve">**Human Capital Development:** Invest in education and vocational training tailored to the needs of a modernizing economy, reducing reliance on public sector employment.</w:t>
      </w:r>
    </w:p>
    <w:p>
      <w:pPr>
        <w:pStyle w:val="FirstParagraph"/>
      </w:pPr>
      <w:r>
        <w:rPr>
          <w:bCs/>
          <w:b/>
        </w:rPr>
        <w:t xml:space="preserve">Conclusion:</w:t>
      </w:r>
    </w:p>
    <w:p>
      <w:pPr>
        <w:pStyle w:val="BodyText"/>
      </w:pPr>
      <w:r>
        <w:t xml:space="preserve">The path forward for **Iraq Baghdad** requires rigorous economic stewardship. The economist serves as a navigator through this complexity, ensuring that policies are not only theoretically sound but practically feasible within the local context. By focusing on structural reforms and institutional strengthening, we can transform the challenges of **Iraq Baghdad** into opportunities for enduring prosperity.</w:t>
      </w:r>
    </w:p>
    <w:bookmarkStart w:id="25" w:name="future-research"/>
    <w:p>
      <w:pPr>
        <w:pStyle w:val="Heading3"/>
      </w:pPr>
      <w:r>
        <w:t xml:space="preserve">Future Research</w:t>
      </w:r>
    </w:p>
    <w:p>
      <w:pPr>
        <w:pStyle w:val="FirstParagraph"/>
      </w:pPr>
      <w:r>
        <w:t xml:space="preserve">Further longitudinal studies are needed to assess the impact of digital economy initiatives on informal labor markets in **Iraq Baghdad** over the next decade.</w:t>
      </w:r>
    </w:p>
    <w:bookmarkEnd w:id="25"/>
    <w:bookmarkEnd w:id="26"/>
    <w:bookmarkStart w:id="27" w:name="acknowledgments-and-references"/>
    <w:p>
      <w:pPr>
        <w:pStyle w:val="Heading3"/>
      </w:pPr>
      <w:r>
        <w:t xml:space="preserve">Acknowledgments and References</w:t>
      </w:r>
    </w:p>
    <w:p>
      <w:pPr>
        <w:pStyle w:val="FirstParagraph"/>
      </w:pPr>
      <w:r>
        <w:t xml:space="preserve">This presentation draws upon data from the Central Statistical Organization of Iraq, World Bank Country Reports on Iraq, and IMF Article IV Consultations. Special thanks to the local academic institutions in **Iraq Baghdad** for their insights into regional economic trends.</w:t>
      </w:r>
    </w:p>
    <w:p>
      <w:pPr>
        <w:pStyle w:val="BodyText"/>
      </w:pPr>
      <w:r>
        <w:rPr>
          <w:iCs/>
          <w:i/>
        </w:rPr>
        <w:t xml:space="preserve">Contact: [Your Name/Institution] | Date: 2023</w:t>
      </w:r>
    </w:p>
    <w:bookmarkEnd w:id="27"/>
    <w:bookmarkStart w:id="28" w:name="X02f2195d33dff4e861f2d871e264611770dbf64"/>
    <w:p>
      <w:pPr>
        <w:pStyle w:val="Heading4"/>
      </w:pPr>
      <w:r>
        <w:t xml:space="preserve">Detailed Expansion on Economic Indicators in Iraq Baghdad:</w:t>
      </w:r>
    </w:p>
    <w:p>
      <w:pPr>
        <w:pStyle w:val="FirstParagraph"/>
      </w:pPr>
      <w:r>
        <w:t xml:space="preserve">The analysis of inflation rates in **Iraq Baghdad** reveals a strong correlation between currency fluctuation and the purchasing power of local residents. As an **Economist**, one must carefully monitor the exchange rate mechanism managed by the Central Bank of Iraq, as stability here is paramount for consumer confidence. Furthermore, unemployment among youth in urban centers like Baghdad remains a critical concern, necessitating policies that incentivize private sector job creation rather than continued public sector bloat.</w:t>
      </w:r>
    </w:p>
    <w:p>
      <w:pPr>
        <w:pStyle w:val="BodyText"/>
      </w:pPr>
      <w:r>
        <w:t xml:space="preserve">The concept of "Dutch Disease" is highly relevant to the Iraqi economy, where oil exports appreciate the real exchange rate and harm other sectors. Mitigating this requires sovereign wealth funds and strategic investments in non-oil exportable goods and services within **Iraq Baghdad**. The role of the economist here is to design fiscal rules that stabilize government spending despite volatile oil prices.</w:t>
      </w:r>
    </w:p>
    <w:p>
      <w:pPr>
        <w:pStyle w:val="BodyText"/>
      </w:pPr>
      <w:r>
        <w:t xml:space="preserve">In terms of trade, **Iraq Baghdad** serves as a logistical hub for the wider region. Enhancing port connectivity and border efficiency can significantly boost trade volumes. Economic modeling suggests that reducing bureaucratic hurdles at customs could increase non-oil exports by double digits within five years.</w:t>
      </w:r>
    </w:p>
    <w:p>
      <w:pPr>
        <w:pStyle w:val="BodyText"/>
      </w:pPr>
      <w:r>
        <w:t xml:space="preserve">Social equity remains a cornerstone of economic stability in **Iraq Baghdad**. Policies must address regional disparities within the city, ensuring that development reaches marginalized neighborhoods. This inclusive approach is essential for maintaining social cohesion and preventing further unrest. The economist must advocate for progressive taxation and targeted social safety nets that protect the most vulnerable populations during periods of economic transition.</w:t>
      </w:r>
    </w:p>
    <w:p>
      <w:pPr>
        <w:pStyle w:val="BodyText"/>
      </w:pPr>
      <w:r>
        <w:t xml:space="preserve">In conclusion, the successful application of economic theory to the realities of **Iraq Baghdad** demands a nuanced, context-sensitive approach. It is not enough to apply generic models; one must adapt frameworks to fit the institutional and cultural landscape of Iraq. The modern economist plays a pivotal role in this adaptation process, providing the analytical rigor necessary for effective governance and sustainable development.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Recovery and Policy Frameworks for Post-Conflict Stability: A Case Study of Iraq, Baghdad</dc:title>
  <dc:creator/>
  <dc:language>en</dc:language>
  <cp:keywords/>
  <dcterms:created xsi:type="dcterms:W3CDTF">2026-07-30T02:24:00Z</dcterms:created>
  <dcterms:modified xsi:type="dcterms:W3CDTF">2026-07-30T02:24:00Z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