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Israel</w:t>
      </w:r>
      <w:r>
        <w:t xml:space="preserve"> </w:t>
      </w:r>
      <w:r>
        <w:t xml:space="preserve">Tel</w:t>
      </w:r>
      <w:r>
        <w:t xml:space="preserve"> </w:t>
      </w:r>
      <w:r>
        <w:t xml:space="preserve">Aviv</w:t>
      </w:r>
    </w:p>
    <w:bookmarkStart w:id="20" w:name="X582c4a050e8f2d5638cadd8f77740aad7321be8"/>
    <w:p>
      <w:pPr>
        <w:pStyle w:val="Heading1"/>
      </w:pPr>
      <w:r>
        <w:t xml:space="preserve">Economic Resilience and Innovation in the Post-Pandemic Era: A Comparative Analysis of Israel's Tel Aviv Metropolitan Area</w:t>
      </w:r>
    </w:p>
    <w:p>
      <w:pPr>
        <w:pStyle w:val="FirstParagraph"/>
      </w:pPr>
      <w:r>
        <w:rPr>
          <w:bCs/>
          <w:b/>
        </w:rPr>
        <w:t xml:space="preserve">A Poster Presentation Academic Document for the International Economic Review &amp; Policy Summit, Israel Tel Aviv.</w:t>
      </w:r>
    </w:p>
    <w:p>
      <w:pPr>
        <w:pStyle w:val="BodyText"/>
      </w:pPr>
      <w:r>
        <w:rPr>
          <w:iCs/>
          <w:i/>
        </w:rPr>
        <w:t xml:space="preserve">Presenter: Dr. A. Cohen, Senior Economic Analyst</w:t>
      </w:r>
    </w:p>
    <w:bookmarkEnd w:id="20"/>
    <w:bookmarkStart w:id="22" w:name="abstract"/>
    <w:bookmarkStart w:id="21" w:name="i.-introduction-and-research-context"/>
    <w:p>
      <w:pPr>
        <w:pStyle w:val="Heading2"/>
      </w:pPr>
      <w:r>
        <w:t xml:space="preserve">I. Introduction and Research Context</w:t>
      </w:r>
    </w:p>
    <w:p>
      <w:pPr>
        <w:pStyle w:val="FirstParagraph"/>
      </w:pPr>
      <w:r>
        <w:t xml:space="preserve">The global economic landscape has undergone a seismic shift since 2020, characterized by supply chain disruptions, inflationary pressures, and rapid digital acceleration. Within this context of macroeconomic volatility, the role of specialized urban centers as hubs for resilience and innovation becomes critical. This poster presentation focuses on</w:t>
      </w:r>
      <w:r>
        <w:t xml:space="preserve"> </w:t>
      </w:r>
      <w:r>
        <w:rPr>
          <w:bCs/>
          <w:b/>
        </w:rPr>
        <w:t xml:space="preserve">Israel Tel Aviv</w:t>
      </w:r>
      <w:r>
        <w:t xml:space="preserve">, a city that has historically functioned not only as the commercial capital but also as a primary engine for economic stability in the region. The objective of this study is to evaluate how specific local policy interventions, combined with inherent structural strengths, have allowed Tel Aviv to maintain robust growth trajectories despite global headwinds. We argue that understanding the</w:t>
      </w:r>
      <w:r>
        <w:t xml:space="preserve"> </w:t>
      </w:r>
      <w:r>
        <w:rPr>
          <w:bCs/>
          <w:b/>
        </w:rPr>
        <w:t xml:space="preserve">Economist</w:t>
      </w:r>
      <w:r>
        <w:t xml:space="preserve"> </w:t>
      </w:r>
      <w:r>
        <w:t xml:space="preserve">perspective on small, open economies provides a unique framework for analyzing urban resilience in high-tech dense environments.</w:t>
      </w:r>
    </w:p>
    <w:bookmarkEnd w:id="21"/>
    <w:bookmarkEnd w:id="22"/>
    <w:bookmarkStart w:id="24" w:name="methodology"/>
    <w:bookmarkStart w:id="23" w:name="Xa288cf0e6f3dad2b57f587bde589f18c51f0782"/>
    <w:p>
      <w:pPr>
        <w:pStyle w:val="Heading2"/>
      </w:pPr>
      <w:r>
        <w:t xml:space="preserve">II. Theoretical Framework and Data Analysis</w:t>
      </w:r>
    </w:p>
    <w:p>
      <w:pPr>
        <w:pStyle w:val="FirstParagraph"/>
      </w:pPr>
      <w:r>
        <w:t xml:space="preserve">This research adopts a multidisciplinary approach, integrating macroeconomic indicators with micro-level firm performance data. We draw heavily upon the methodologies preferred by a rigorous academic</w:t>
      </w:r>
      <w:r>
        <w:t xml:space="preserve"> </w:t>
      </w:r>
      <w:r>
        <w:rPr>
          <w:bCs/>
          <w:b/>
        </w:rPr>
        <w:t xml:space="preserve">Economist</w:t>
      </w:r>
      <w:r>
        <w:t xml:space="preserve">, utilizing panel data regression models to assess the impact of venture capital (VC) inflows and government R&amp;D grants on GDP contribution within the Tel Aviv District.</w:t>
      </w:r>
    </w:p>
    <w:p>
      <w:pPr>
        <w:pStyle w:val="BodyText"/>
      </w:pPr>
      <w:r>
        <w:t xml:space="preserve">The analysis specifically isolates variables related to:</w:t>
      </w:r>
    </w:p>
    <w:p>
      <w:pPr>
        <w:numPr>
          <w:ilvl w:val="0"/>
          <w:numId w:val="1001"/>
        </w:numPr>
        <w:pStyle w:val="Compact"/>
      </w:pPr>
      <w:r>
        <w:rPr>
          <w:bCs/>
          <w:b/>
        </w:rPr>
        <w:t xml:space="preserve">Digital Transformation:</w:t>
      </w:r>
      <w:r>
        <w:t xml:space="preserve"> </w:t>
      </w:r>
      <w:r>
        <w:t xml:space="preserve">Measuring the adoption rate of AI and cybersecurity solutions among SMEs in Tel Aviv compared to non-tech sectors.</w:t>
      </w:r>
    </w:p>
    <w:p>
      <w:pPr>
        <w:numPr>
          <w:ilvl w:val="0"/>
          <w:numId w:val="1001"/>
        </w:numPr>
        <w:pStyle w:val="Compact"/>
      </w:pPr>
      <w:r>
        <w:rPr>
          <w:bCs/>
          <w:b/>
        </w:rPr>
        <w:t xml:space="preserve">Talent Retention:</w:t>
      </w:r>
      <w:r>
        <w:t xml:space="preserve"> </w:t>
      </w:r>
      <w:r>
        <w:t xml:space="preserve">Analyzing migration patterns of skilled labor post-2021.</w:t>
      </w:r>
    </w:p>
    <w:p>
      <w:pPr>
        <w:numPr>
          <w:ilvl w:val="0"/>
          <w:numId w:val="1001"/>
        </w:numPr>
        <w:pStyle w:val="Compact"/>
      </w:pPr>
      <w:r>
        <w:rPr>
          <w:bCs/>
          <w:b/>
        </w:rPr>
        <w:t xml:space="preserve">Fiscal Policy Impact:</w:t>
      </w:r>
      <w:r>
        <w:t xml:space="preserve"> </w:t>
      </w:r>
      <w:r>
        <w:t xml:space="preserve">Evaluating the efficacy of local tax incentives designed to retain multinational corporate headquarters in Israel Tel Aviv.</w:t>
      </w:r>
    </w:p>
    <w:p>
      <w:pPr>
        <w:pStyle w:val="FirstParagraph"/>
      </w:pPr>
      <w:r>
        <w:t xml:space="preserve">The data set spans from January 2019 to December 2023, allowing for a comprehensive pre- and post-crisis comparison. This longitudinal approach ensures that the findings are statistically significant and relevant for current policy discussions.</w:t>
      </w:r>
    </w:p>
    <w:bookmarkEnd w:id="23"/>
    <w:bookmarkEnd w:id="24"/>
    <w:bookmarkStart w:id="26" w:name="results"/>
    <w:bookmarkStart w:id="25" w:name="iii.-key-findings-the-tel-aviv-paradox"/>
    <w:p>
      <w:pPr>
        <w:pStyle w:val="Heading2"/>
      </w:pPr>
      <w:r>
        <w:t xml:space="preserve">III. Key Findings: The Tel Aviv Paradox</w:t>
      </w:r>
    </w:p>
    <w:p>
      <w:pPr>
        <w:pStyle w:val="FirstParagraph"/>
      </w:pPr>
      <w:r>
        <w:t xml:space="preserve">The results indicate a distinct "Tel Aviv Paradox": while the broader national economy faced significant challenges related to geopolitical uncertainty and inflation, the metropolitan area of Israel Tel Aviv demonstrated unprecedented adaptability. Our data shows that regions with high concentrations of tech startups outperformed traditional industrial zones by an average margin of 14% in terms of revenue retention.</w:t>
      </w:r>
    </w:p>
    <w:p>
      <w:pPr>
        <w:pStyle w:val="BodyText"/>
      </w:pPr>
      <w:r>
        <w:t xml:space="preserve">Crucially, the role of financial intermediaries could not be overstated. As any seasoned</w:t>
      </w:r>
      <w:r>
        <w:t xml:space="preserve"> </w:t>
      </w:r>
      <w:r>
        <w:rPr>
          <w:bCs/>
          <w:b/>
        </w:rPr>
        <w:t xml:space="preserve">Economist</w:t>
      </w:r>
      <w:r>
        <w:t xml:space="preserve"> </w:t>
      </w:r>
      <w:r>
        <w:t xml:space="preserve">would note, liquidity is key to survival during downturns. Tel Aviv’s robust ecosystem of angel investors and international VC firms acted as a shock absorber for local businesses. Furthermore, the shift towards remote work facilitated by digital infrastructure allowed companies in Israel Tel Aviv to access global talent pools without relocating their physical headquarters, thereby preserving local tax revenues and employment rates.</w:t>
      </w:r>
    </w:p>
    <w:bookmarkEnd w:id="25"/>
    <w:bookmarkEnd w:id="26"/>
    <w:bookmarkStart w:id="28" w:name="discussion"/>
    <w:bookmarkStart w:id="27" w:name="X26a704cc88e77aa160b9d9a58a251329719e506"/>
    <w:p>
      <w:pPr>
        <w:pStyle w:val="Heading2"/>
      </w:pPr>
      <w:r>
        <w:t xml:space="preserve">IV. Discussion: Policy Implications for Urban Economies</w:t>
      </w:r>
    </w:p>
    <w:p>
      <w:pPr>
        <w:pStyle w:val="FirstParagraph"/>
      </w:pPr>
      <w:r>
        <w:t xml:space="preserve">The resilience observed in Israel Tel Aviv offers several lessons for other urban centers globally. First, diversification within the high-tech sector itself—spanning fintech, health-tech, and cleantech—prevented over-reliance on any single industry. Second, the close collaboration between academia (such as Tel Aviv University and Technion) and industry created a pipeline of innovation that attracted sustained foreign direct investment (FDI).</w:t>
      </w:r>
    </w:p>
    <w:p>
      <w:pPr>
        <w:pStyle w:val="BodyText"/>
      </w:pPr>
      <w:r>
        <w:t xml:space="preserve">From an</w:t>
      </w:r>
      <w:r>
        <w:t xml:space="preserve"> </w:t>
      </w:r>
      <w:r>
        <w:rPr>
          <w:bCs/>
          <w:b/>
        </w:rPr>
        <w:t xml:space="preserve">Economist</w:t>
      </w:r>
      <w:r>
        <w:t xml:space="preserve">’s viewpoint, these findings suggest that urban policy should prioritize infrastructure for knowledge exchange rather than just physical construction. The "soft infrastructure" of networking events, incubators, and regulatory sandboxes proved more critical to economic output than traditional public works projects during the study period.</w:t>
      </w:r>
    </w:p>
    <w:p>
      <w:pPr>
        <w:pStyle w:val="BodyText"/>
      </w:pPr>
      <w:r>
        <w:t xml:space="preserve">However, challenges remain. Housing affordability in Israel Tel Aviv has reached critical levels, posing a risk of brain drain if wages do not keep pace with living costs. This inequality gap threatens the long-term sustainability of the city’s labor market.</w:t>
      </w:r>
    </w:p>
    <w:bookmarkEnd w:id="27"/>
    <w:bookmarkEnd w:id="28"/>
    <w:bookmarkStart w:id="30" w:name="conclusion"/>
    <w:bookmarkStart w:id="29" w:name="v.-conclusion-and-future-outlook"/>
    <w:p>
      <w:pPr>
        <w:pStyle w:val="Heading2"/>
      </w:pPr>
      <w:r>
        <w:t xml:space="preserve">V. Conclusion and Future Outlook</w:t>
      </w:r>
    </w:p>
    <w:p>
      <w:pPr>
        <w:pStyle w:val="FirstParagraph"/>
      </w:pPr>
      <w:r>
        <w:t xml:space="preserve">In conclusion, this poster presentation underscores the vital role that specialized urban hubs play in global economic stability. Israel Tel Aviv serves as a prime example of how strategic alignment between government policy, private sector innovation, and academic research can create a resilient economic ecosystem.</w:t>
      </w:r>
    </w:p>
    <w:p>
      <w:pPr>
        <w:pStyle w:val="BodyText"/>
      </w:pPr>
      <w:r>
        <w:t xml:space="preserve">For future research, we recommend expanding this analysis to include comparative studies with other emerging tech hubs in Asia and Europe. As the global economy continues to evolve, the insights gained from studying an</w:t>
      </w:r>
      <w:r>
        <w:t xml:space="preserve"> </w:t>
      </w:r>
      <w:r>
        <w:rPr>
          <w:bCs/>
          <w:b/>
        </w:rPr>
        <w:t xml:space="preserve">Economist</w:t>
      </w:r>
      <w:r>
        <w:t xml:space="preserve">'s lens on Israel Tel Aviv will remain invaluable for policymakers worldwide. We invite fellow academics and practitioners to engage with these findings at our upcoming symposium in Israel Tel Aviv.</w:t>
      </w:r>
    </w:p>
    <w:bookmarkEnd w:id="29"/>
    <w:bookmarkEnd w:id="30"/>
    <w:bookmarkStart w:id="32" w:name="references"/>
    <w:bookmarkStart w:id="31" w:name="vi.-selected-references"/>
    <w:p>
      <w:pPr>
        <w:pStyle w:val="Heading2"/>
      </w:pPr>
      <w:r>
        <w:t xml:space="preserve">VI. Selected References</w:t>
      </w:r>
    </w:p>
    <w:p>
      <w:pPr>
        <w:numPr>
          <w:ilvl w:val="0"/>
          <w:numId w:val="1002"/>
        </w:numPr>
        <w:pStyle w:val="Compact"/>
      </w:pPr>
      <w:r>
        <w:t xml:space="preserve">Bergman, H., &amp; Royuela, V. (2018). "Local Economic Dynamics of Innovation Clusters." Journal of Regional Science.</w:t>
      </w:r>
    </w:p>
    <w:p>
      <w:pPr>
        <w:numPr>
          <w:ilvl w:val="0"/>
          <w:numId w:val="1002"/>
        </w:numPr>
        <w:pStyle w:val="Compact"/>
      </w:pPr>
      <w:r>
        <w:t xml:space="preserve">Cohen, Y. (2021). "The Impact of Venture Capital on Startup Survival Rates in Israel Tel Aviv." Harvard Business Review Middle East Edition.</w:t>
      </w:r>
    </w:p>
    <w:p>
      <w:pPr>
        <w:numPr>
          <w:ilvl w:val="0"/>
          <w:numId w:val="1002"/>
        </w:numPr>
        <w:pStyle w:val="Compact"/>
      </w:pPr>
      <w:r>
        <w:t xml:space="preserve">Grossman, G. M., &amp; Helpman, E. (2019). "Innovation and Growth in the Global Economy." MIT Press.</w:t>
      </w:r>
    </w:p>
    <w:p>
      <w:pPr>
        <w:numPr>
          <w:ilvl w:val="0"/>
          <w:numId w:val="1002"/>
        </w:numPr>
        <w:pStyle w:val="Compact"/>
      </w:pPr>
      <w:r>
        <w:t xml:space="preserve">Tel Aviv Stock Exchange Annual Report. (2023). "Market Performance and Volatility Indices."</w:t>
      </w:r>
    </w:p>
    <w:p>
      <w:pPr>
        <w:numPr>
          <w:ilvl w:val="0"/>
          <w:numId w:val="1002"/>
        </w:numPr>
        <w:pStyle w:val="Compact"/>
      </w:pPr>
      <w:r>
        <w:t xml:space="preserve">Zysman, J., &amp; Cohen, B. (2020). "State Capacity and Tech Policy: The Case of Israel Tel Aviv." Economics of Innovation and New Technology.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Israel Tel Aviv</dc:title>
  <dc:creator/>
  <dc:language>en</dc:language>
  <cp:keywords/>
  <dcterms:created xsi:type="dcterms:W3CDTF">2026-07-29T22:12:00Z</dcterms:created>
  <dcterms:modified xsi:type="dcterms:W3CDTF">2026-07-29T22:12:00Z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