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in</w:t>
      </w:r>
      <w:r>
        <w:t xml:space="preserve"> </w:t>
      </w:r>
      <w:r>
        <w:t xml:space="preserve">Northern</w:t>
      </w:r>
      <w:r>
        <w:t xml:space="preserve"> </w:t>
      </w:r>
      <w:r>
        <w:t xml:space="preserve">Italy:</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Milan</w:t>
      </w:r>
    </w:p>
    <w:bookmarkStart w:id="20" w:name="Xbade10a582145179b665bff3b1f35db48b6d7e9"/>
    <w:p>
      <w:pPr>
        <w:pStyle w:val="Heading1"/>
      </w:pPr>
      <w:r>
        <w:t xml:space="preserve">Economic Resilience in Northern Italy: A Strategic Framework for Milan’s Post-Pandemic Recovery and Future Competitiveness</w:t>
      </w:r>
    </w:p>
    <w:p>
      <w:pPr>
        <w:pStyle w:val="FirstParagraph"/>
      </w:pPr>
      <w:r>
        <w:rPr>
          <w:bCs/>
          <w:b/>
        </w:rPr>
        <w:t xml:space="preserve">Presentation by:</w:t>
      </w:r>
      <w:r>
        <w:t xml:space="preserve"> </w:t>
      </w:r>
      <w:r>
        <w:t xml:space="preserve">Dr. Alessandro Rossi, Senior Economist</w:t>
      </w:r>
      <w:r>
        <w:br/>
      </w:r>
      <w:r>
        <w:rPr>
          <w:bCs/>
          <w:b/>
        </w:rPr>
        <w:t xml:space="preserve">Institution:</w:t>
      </w:r>
      <w:r>
        <w:t xml:space="preserve"> </w:t>
      </w:r>
      <w:r>
        <w:t xml:space="preserve">Institute of European Economic Studies</w:t>
      </w:r>
      <w:r>
        <w:br/>
      </w:r>
      <w:r>
        <w:rPr>
          <w:bCs/>
          <w:b/>
        </w:rPr>
        <w:t xml:space="preserve">Venue:</w:t>
      </w:r>
      <w:r>
        <w:t xml:space="preserve"> </w:t>
      </w:r>
      <w:r>
        <w:t xml:space="preserve">International Conference on Urban Economics, Milan, Italy</w:t>
      </w:r>
    </w:p>
    <w:bookmarkEnd w:id="20"/>
    <w:bookmarkStart w:id="21" w:name="abstract"/>
    <w:p>
      <w:pPr>
        <w:pStyle w:val="Heading2"/>
      </w:pPr>
      <w:r>
        <w:t xml:space="preserve">Abstract</w:t>
      </w:r>
    </w:p>
    <w:p>
      <w:pPr>
        <w:pStyle w:val="FirstParagraph"/>
      </w:pPr>
      <w:r>
        <w:t xml:space="preserve">This poster presentation provides a comprehensive analysis of the current economic landscape facing Milan, Italy’s financial and industrial heart. As a key hub within the broader Northern Italian economy, Milan serves as a critical case study for understanding how major metropolitan areas navigate post-pandemic recovery, digital transformation, and sustainable development goals. This document outlines empirical data regarding GDP growth trends in the Lombardy region relative to other European capitals, analyzes labor market shifts specific to Milan’s service and manufacturing sectors, and proposes policy recommendations aimed at enhancing economic resilience. The study highlights the unique challenges posed by global supply chain disruptions and energy crises in Italy, offering a roadmap for policymakers in Milan to foster innovation while maintaining social equity. By integrating macroeconomic indicators with micro-level business sentiment surveys, this research offers actionable insights for stakeholders interested in the future of urban economics in Southern Europe.</w:t>
      </w:r>
    </w:p>
    <w:bookmarkEnd w:id="21"/>
    <w:bookmarkStart w:id="22" w:name="introduction"/>
    <w:p>
      <w:pPr>
        <w:pStyle w:val="Heading2"/>
      </w:pPr>
      <w:r>
        <w:t xml:space="preserve">Introduction</w:t>
      </w:r>
    </w:p>
    <w:p>
      <w:pPr>
        <w:pStyle w:val="FirstParagraph"/>
      </w:pPr>
      <w:r>
        <w:t xml:space="preserve">Milan is not merely a city; it is an economic engine that drives a significant portion of Italy’s national output. Located in the Lombardy region of Northern Italy, Milan has traditionally been characterized by its strong manufacturing base, particularly in fashion and design, alongside a burgeoning financial sector centered around the Stock Exchange. However, the last few years have presented unprecedented shocks to this system. The intersection of public health crises and geopolitical instability has forced economists to re-evaluate traditional growth models.</w:t>
      </w:r>
    </w:p>
    <w:p>
      <w:pPr>
        <w:pStyle w:val="BodyText"/>
      </w:pPr>
      <w:r>
        <w:t xml:space="preserve">The primary objective of this</w:t>
      </w:r>
      <w:r>
        <w:t xml:space="preserve"> </w:t>
      </w:r>
      <w:r>
        <w:rPr>
          <w:bCs/>
          <w:b/>
        </w:rPr>
        <w:t xml:space="preserve">Economist</w:t>
      </w:r>
      <w:r>
        <w:t xml:space="preserve">-led analysis is to dissect these shocks through a rigorous academic lens. We aim to answer three core questions: First, how has Milan’s GDP per capita performance compared to peer cities like Paris and London in the post-2020 era? Second, what are the structural barriers preventing full labor market recovery in Italy’s largest urban center? Third, how can local governance in Milan leverage European Union recovery funds effectively to ensure long-term sustainability? This presentation argues that while Milan remains competitive globally, it faces specific domestic constraints related to bureaucratic inefficiency and demographic aging that must be addressed through targeted policy interventions.</w:t>
      </w:r>
    </w:p>
    <w:bookmarkEnd w:id="22"/>
    <w:bookmarkStart w:id="23" w:name="methodology"/>
    <w:p>
      <w:pPr>
        <w:pStyle w:val="Heading2"/>
      </w:pPr>
      <w:r>
        <w:t xml:space="preserve">Methodology</w:t>
      </w:r>
    </w:p>
    <w:p>
      <w:pPr>
        <w:pStyle w:val="FirstParagraph"/>
      </w:pPr>
      <w:r>
        <w:t xml:space="preserve">This study employs a mixed-methods approach, combining quantitative macroeconomic data with qualitative stakeholder interviews. The quantitative component utilizes data from ISTAT (Italian National Institute of Statistics), Eurostat, and local Lombard regional databases covering the period from 2018 to 2023. Key metrics analyzed include Gross Domestic Product (GDP) growth rates, inflation indices, unemployment rates, and foreign direct investment (FDI) flows.</w:t>
      </w:r>
    </w:p>
    <w:p>
      <w:pPr>
        <w:pStyle w:val="BodyText"/>
      </w:pPr>
      <w:r>
        <w:t xml:space="preserve">To complement this data, we conducted semi-structured interviews with fifty key economic actors in Milan, including CEOs of mid-sized enterprises (*PMI*), representatives from the Milan Chamber of Commerce, and policy advisors. This dual approach allows for a nuanced understanding of how macroeconomic trends translate into real-world business challenges. Special attention was paid to the divergence between Northern Italy’s industrial zones and other regions, highlighting the spatial inequality that persists within the national framework.</w:t>
      </w:r>
    </w:p>
    <w:bookmarkEnd w:id="23"/>
    <w:bookmarkStart w:id="26" w:name="results-and-data-analysis"/>
    <w:p>
      <w:pPr>
        <w:pStyle w:val="Heading2"/>
      </w:pPr>
      <w:r>
        <w:t xml:space="preserve">Results and Data Analysis</w:t>
      </w:r>
    </w:p>
    <w:p>
      <w:pPr>
        <w:pStyle w:val="FirstParagraph"/>
      </w:pPr>
      <w:r>
        <w:t xml:space="preserve">The data reveals a complex picture of resilience mixed with stagnation. While Milan’s GDP has shown a positive trajectory since 2021, the growth rate trails behind other major European capitals by approximately 1.5 percentage points annually. A significant finding is the sectoral shift in employment: while the service sector continues to dominate, accounting for over 75% of jobs, there has been a notable contraction in traditional manufacturing roles due to automation and offshoring pressures.</w:t>
      </w:r>
    </w:p>
    <w:bookmarkStart w:id="24" w:name="labor-market-dynamics"/>
    <w:p>
      <w:pPr>
        <w:pStyle w:val="Heading3"/>
      </w:pPr>
      <w:r>
        <w:t xml:space="preserve">Labor Market Dynamics</w:t>
      </w:r>
    </w:p>
    <w:p>
      <w:pPr>
        <w:pStyle w:val="FirstParagraph"/>
      </w:pPr>
      <w:r>
        <w:t xml:space="preserve">Youth unemployment remains a critical issue in Milan, standing at nearly 25%, which is significantly higher than the national average for older demographics. This discrepancy suggests a structural mismatch between the skills offered by Italian universities and the needs of modern employers. Furthermore, wage growth has been suppressed by inflationary pressures, reducing disposable income for middle-income households.</w:t>
      </w:r>
    </w:p>
    <w:bookmarkEnd w:id="24"/>
    <w:bookmarkStart w:id="25" w:name="innovation-and-digitalization"/>
    <w:p>
      <w:pPr>
        <w:pStyle w:val="Heading3"/>
      </w:pPr>
      <w:r>
        <w:t xml:space="preserve">Innovation and Digitalization</w:t>
      </w:r>
    </w:p>
    <w:p>
      <w:pPr>
        <w:pStyle w:val="FirstParagraph"/>
      </w:pPr>
      <w:r>
        <w:t xml:space="preserve">Despite these challenges, Milan excels in innovation metrics. The city hosts a growing number of startups and fintech companies, supported by the Politecnico di Milano’s research output. However, the commercialization of this academic research remains slow due to rigid intellectual property laws and limited venture capital access compared to Silicon Valley or London.</w:t>
      </w:r>
    </w:p>
    <w:bookmarkEnd w:id="25"/>
    <w:bookmarkEnd w:id="26"/>
    <w:bookmarkStart w:id="27" w:name="discussion"/>
    <w:p>
      <w:pPr>
        <w:pStyle w:val="Heading2"/>
      </w:pPr>
      <w:r>
        <w:t xml:space="preserve">Discussion</w:t>
      </w:r>
    </w:p>
    <w:p>
      <w:pPr>
        <w:pStyle w:val="FirstParagraph"/>
      </w:pPr>
      <w:r>
        <w:t xml:space="preserve">The findings suggest that Milan’s economic future hinges on its ability to transition from a traditional industrial hub to a knowledge-based economy. The role of the local government in facilitating this transition is paramount. Current policies tend to favor large established corporations over small and medium-sized enterprises (SMEs), which are the backbone of the Italian economy.</w:t>
      </w:r>
    </w:p>
    <w:p>
      <w:pPr>
        <w:pStyle w:val="BodyText"/>
      </w:pPr>
      <w:r>
        <w:t xml:space="preserve">Moreover, Italy’s bureaucratic apparatus poses a significant drag on economic efficiency. Delays in public procurement and permitting processes discourage foreign investment. For an economist analyzing Milan, it is clear that institutional reform is just as critical as fiscal stimulus. The comparison with Northern Italy’s broader context reveals that while Milan attracts the talent and capital, the surrounding regions struggle with infrastructure deficits, creating a "brain drain" effect where skilled workers leave for better opportunities abroad or in other EU countries.</w:t>
      </w:r>
    </w:p>
    <w:p>
      <w:pPr>
        <w:pStyle w:val="BodyText"/>
      </w:pPr>
      <w:r>
        <w:t xml:space="preserve">We also observe a growing green economy segment. Milan has committed to ambitious sustainability goals under the European Green Deal. Early indicators show that investments in renewable energy and sustainable urban mobility are beginning to create new jobs, although they are not yet sufficient to offset losses in traditional industries.</w:t>
      </w:r>
    </w:p>
    <w:bookmarkEnd w:id="27"/>
    <w:bookmarkStart w:id="28" w:name="conclusion-and-policy-recommendations"/>
    <w:p>
      <w:pPr>
        <w:pStyle w:val="Heading2"/>
      </w:pPr>
      <w:r>
        <w:t xml:space="preserve">Conclusion and Policy Recommendations</w:t>
      </w:r>
    </w:p>
    <w:p>
      <w:pPr>
        <w:pStyle w:val="FirstParagraph"/>
      </w:pPr>
      <w:r>
        <w:t xml:space="preserve">In conclusion, Milan stands at a crossroads. It possesses the inherent strengths of a global city—cultural richness, academic excellence, and financial infrastructure—but is hampered by structural inefficiencies and demographic challenges. As an</w:t>
      </w:r>
      <w:r>
        <w:t xml:space="preserve"> </w:t>
      </w:r>
      <w:r>
        <w:rPr>
          <w:bCs/>
          <w:b/>
        </w:rPr>
        <w:t xml:space="preserve">Economist</w:t>
      </w:r>
      <w:r>
        <w:t xml:space="preserve">, I posit that immediate action is required to secure Milan’s position within the European Union.</w:t>
      </w:r>
    </w:p>
    <w:p>
      <w:pPr>
        <w:pStyle w:val="BodyText"/>
      </w:pPr>
      <w:r>
        <w:t xml:space="preserve">We recommend the following strategic actions for policymakers in Italy and specifically for the city of Milan:</w:t>
      </w:r>
    </w:p>
    <w:p>
      <w:pPr>
        <w:numPr>
          <w:ilvl w:val="0"/>
          <w:numId w:val="1001"/>
        </w:numPr>
        <w:pStyle w:val="Compact"/>
      </w:pPr>
      <w:r>
        <w:rPr>
          <w:bCs/>
          <w:b/>
        </w:rPr>
        <w:t xml:space="preserve">Digital Infrastructure Investment:</w:t>
      </w:r>
      <w:r>
        <w:t xml:space="preserve"> </w:t>
      </w:r>
      <w:r>
        <w:t xml:space="preserve">Accelerate broadband deployment and support digital upskilling programs tailored to SMEs to bridge the technological gap.</w:t>
      </w:r>
    </w:p>
    <w:p>
      <w:pPr>
        <w:numPr>
          <w:ilvl w:val="0"/>
          <w:numId w:val="1001"/>
        </w:numPr>
        <w:pStyle w:val="Compact"/>
      </w:pPr>
      <w:r>
        <w:rPr>
          <w:bCs/>
          <w:b/>
        </w:rPr>
        <w:t xml:space="preserve">Housing Market Regulation:</w:t>
      </w:r>
      <w:r>
        <w:t xml:space="preserve"> </w:t>
      </w:r>
      <w:r>
        <w:t xml:space="preserve">Implement measures to control housing costs in Milan, ensuring that essential workers can afford to live in the city, thereby stabilizing the labor supply.</w:t>
      </w:r>
    </w:p>
    <w:p>
      <w:pPr>
        <w:numPr>
          <w:ilvl w:val="0"/>
          <w:numId w:val="1001"/>
        </w:numPr>
        <w:pStyle w:val="Compact"/>
      </w:pPr>
      <w:r>
        <w:rPr>
          <w:bCs/>
          <w:b/>
        </w:rPr>
        <w:t xml:space="preserve">Simplified Bureaucracy:</w:t>
      </w:r>
      <w:r>
        <w:t xml:space="preserve"> </w:t>
      </w:r>
      <w:r>
        <w:t xml:space="preserve">Digitize and streamline public administration processes to reduce red tape and improve the ease of doing business.</w:t>
      </w:r>
    </w:p>
    <w:p>
      <w:pPr>
        <w:numPr>
          <w:ilvl w:val="0"/>
          <w:numId w:val="1001"/>
        </w:numPr>
        <w:pStyle w:val="Compact"/>
      </w:pPr>
      <w:r>
        <w:rPr>
          <w:bCs/>
          <w:b/>
        </w:rPr>
        <w:t xml:space="preserve">Sustainable Tourism Management:</w:t>
      </w:r>
      <w:r>
        <w:t xml:space="preserve"> </w:t>
      </w:r>
      <w:r>
        <w:t xml:space="preserve">Develop policies that manage overtourism while promoting high-value, low-impact tourism models that benefit local communities rather than just multinational hotel chains.</w:t>
      </w:r>
    </w:p>
    <w:bookmarkEnd w:id="28"/>
    <w:bookmarkStart w:id="29" w:name="select-bibliography"/>
    <w:p>
      <w:pPr>
        <w:pStyle w:val="Heading2"/>
      </w:pPr>
      <w:r>
        <w:t xml:space="preserve">Select Bibliography</w:t>
      </w:r>
    </w:p>
    <w:p>
      <w:pPr>
        <w:pStyle w:val="FirstParagraph"/>
      </w:pPr>
      <w:r>
        <w:t xml:space="preserve">Istituto Nazionale di Statistica (ISTAT). (2023). *Annual Report on the Italian Economy*. Rome: ISTAT.</w:t>
      </w:r>
    </w:p>
    <w:p>
      <w:pPr>
        <w:pStyle w:val="BodyText"/>
      </w:pPr>
      <w:r>
        <w:t xml:space="preserve">Eurostat. (2023). *Regional GDP per capita in the European Union*. Luxembourg: Publications Office of the EU.</w:t>
      </w:r>
    </w:p>
    <w:p>
      <w:pPr>
        <w:pStyle w:val="BodyText"/>
      </w:pPr>
      <w:r>
        <w:t xml:space="preserve">Bank of Italy. (2022). *Economic Report on Northern Italy’s Industrial Transition*. Rome: Bank of Italy Publishing.</w:t>
      </w:r>
    </w:p>
    <w:p>
      <w:pPr>
        <w:pStyle w:val="BodyText"/>
      </w:pPr>
      <w:r>
        <w:t xml:space="preserve">Rossi, A., &amp; Bianchi, M. (2023). "Urban Resilience in Post-Pandemic Europe: The Case of Milan." *Journal of European Urban Economics*, 15(4), 112-130.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in Northern Italy: A Strategic Framework for Milan</dc:title>
  <dc:creator/>
  <dc:language>en</dc:language>
  <cp:keywords/>
  <dcterms:created xsi:type="dcterms:W3CDTF">2026-07-29T22:33:59Z</dcterms:created>
  <dcterms:modified xsi:type="dcterms:W3CDTF">2026-07-29T22:33:59Z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