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Economic</w:t>
      </w:r>
      <w:r>
        <w:t xml:space="preserve"> </w:t>
      </w:r>
      <w:r>
        <w:t xml:space="preserve">Dynamics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Petersburg:</w:t>
      </w:r>
      <w:r>
        <w:t xml:space="preserve"> </w:t>
      </w:r>
      <w:r>
        <w:t xml:space="preserve">An</w:t>
      </w:r>
      <w:r>
        <w:t xml:space="preserve"> </w:t>
      </w:r>
      <w:r>
        <w:t xml:space="preserve">Academic</w:t>
      </w:r>
      <w:r>
        <w:t xml:space="preserve"> </w:t>
      </w:r>
      <w:r>
        <w:t xml:space="preserve">Perspective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Economic Dynamics in Russia Saint Petersburg: An Academic Perspective</dc:title>
  <dc:creator/>
  <dc:language>en</dc:language>
  <cp:keywords/>
  <dcterms:created xsi:type="dcterms:W3CDTF">2026-07-29T19:56:14Z</dcterms:created>
  <dcterms:modified xsi:type="dcterms:W3CDTF">2026-07-29T19:56:14Z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