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Poster</w:t>
      </w:r>
      <w:r>
        <w:t xml:space="preserve"> </w:t>
      </w:r>
      <w:r>
        <w:t xml:space="preserve">Presentation:</w:t>
      </w:r>
      <w:r>
        <w:t xml:space="preserve"> </w:t>
      </w:r>
      <w:r>
        <w:t xml:space="preserve">Jeddah</w:t>
      </w:r>
      <w:r>
        <w:t xml:space="preserve"> </w:t>
      </w:r>
      <w:r>
        <w:t xml:space="preserve">Strategic</w:t>
      </w:r>
      <w:r>
        <w:t xml:space="preserve"> </w:t>
      </w:r>
      <w:r>
        <w:t xml:space="preserve">Analysis</w:t>
      </w:r>
    </w:p>
    <w:bookmarkStart w:id="20" w:name="X42f52a8fa4e6fd1124642f5e9fe5f7f0433866b"/>
    <w:p>
      <w:pPr>
        <w:pStyle w:val="Heading1"/>
      </w:pPr>
      <w:r>
        <w:t xml:space="preserve">Economic Transformation and Strategic Positioning in the Red Sea Region</w:t>
      </w:r>
    </w:p>
    <w:p>
      <w:pPr>
        <w:pStyle w:val="FirstParagraph"/>
      </w:pPr>
      <w:r>
        <w:t xml:space="preserve">A Comprehensive Analysis for Jeddah, Saudi Arabia under Vision 2030 Frameworks</w:t>
      </w:r>
    </w:p>
    <w:p>
      <w:pPr>
        <w:pStyle w:val="BodyText"/>
      </w:pPr>
      <w:r>
        <w:t xml:space="preserve">Prepared for the International Symposium on Emerging Markets</w:t>
      </w:r>
      <w:r>
        <w:br/>
      </w:r>
      <w:r>
        <w:t xml:space="preserve">Jeddah Economic Forum, Kingdom of Saudi Arabia</w:t>
      </w:r>
    </w:p>
    <w:bookmarkEnd w:id="20"/>
    <w:bookmarkStart w:id="22" w:name="introduction"/>
    <w:bookmarkStart w:id="21" w:name="introduction-and-contextual-overview"/>
    <w:p>
      <w:pPr>
        <w:pStyle w:val="Heading2"/>
      </w:pPr>
      <w:r>
        <w:t xml:space="preserve">1. Introduction and Contextual Overview</w:t>
      </w:r>
    </w:p>
    <w:p>
      <w:pPr>
        <w:pStyle w:val="FirstParagraph"/>
      </w:pPr>
      <w:r>
        <w:t xml:space="preserve">Saudi Arabia stands at a pivotal juncture in its economic history, driven by the ambitious directives of Vision 2030. This presentation specifically examines the dynamic role of the economist in navigating the complexities of Jeddah, Saudi Arabia's historical commercial capital and a vital gateway to global trade routes. As one of the most significant cities on the Arabian Peninsula, Jeddah is undergoing a rapid transformation from a traditional mercantile hub into a modernized international center for tourism, logistics, and finance. This analysis explores how rigorous economic modeling and strategic policy recommendations can accelerate this transition while maintaining cultural integrity.</w:t>
      </w:r>
    </w:p>
    <w:p>
      <w:pPr>
        <w:pStyle w:val="BodyText"/>
      </w:pPr>
      <w:r>
        <w:t xml:space="preserve">The significance of studying Jeddah lies in its unique geographical advantage. Positioned along the eastern coast of the Red Sea, it serves as a critical node connecting Africa, Asia, and Europe. For any professional economist analyzing global supply chains or regional development models, understanding the specific economic levers available to Jeddah is essential. This document outlines key economic indicators that define Jeddah's current trajectory and proposes strategic frameworks for sustainable growth.</w:t>
      </w:r>
    </w:p>
    <w:bookmarkEnd w:id="21"/>
    <w:bookmarkEnd w:id="22"/>
    <w:bookmarkStart w:id="24" w:name="key-economic-indicators"/>
    <w:bookmarkStart w:id="23" w:name="X475f213176c535e130013b4c36f4c641dc9e194"/>
    <w:p>
      <w:pPr>
        <w:pStyle w:val="Heading2"/>
      </w:pPr>
      <w:r>
        <w:t xml:space="preserve">2. Key Economic Indicators and Market Dynamics</w:t>
      </w:r>
    </w:p>
    <w:p>
      <w:pPr>
        <w:pStyle w:val="FirstParagraph"/>
      </w:pPr>
      <w:r>
        <w:t xml:space="preserve">To effectively guide policy, an economist must first analyze the prevailing market dynamics. The economic landscape of Jeddah is characterized by a diverse mix of sectors, including retail trade, hospitality services, maritime logistics through the Port of Jeddah Islamic Port (JIP), and emerging digital infrastructure. Recent data indicates a significant shift in Gross Domestic Product (GDP) contribution towards non-oil sectors.</w:t>
      </w:r>
    </w:p>
    <w:p>
      <w:pPr>
        <w:pStyle w:val="BodyText"/>
      </w:pPr>
      <w:r>
        <w:rPr>
          <w:bCs/>
          <w:b/>
        </w:rPr>
        <w:t xml:space="preserve">Key Data Points for Jeddah:</w:t>
      </w:r>
      <w:r>
        <w:br/>
      </w:r>
    </w:p>
    <w:p>
      <w:pPr>
        <w:numPr>
          <w:ilvl w:val="0"/>
          <w:numId w:val="1001"/>
        </w:numPr>
        <w:pStyle w:val="Compact"/>
      </w:pPr>
      <w:r>
        <w:rPr>
          <w:bCs/>
          <w:b/>
        </w:rPr>
        <w:t xml:space="preserve">GDP Growth Trajectory:</w:t>
      </w:r>
      <w:r>
        <w:t xml:space="preserve"> </w:t>
      </w:r>
      <w:r>
        <w:t xml:space="preserve">Non-oil sectors have demonstrated a compound annual growth rate exceeding national averages in specific high-value industries.</w:t>
      </w:r>
    </w:p>
    <w:p>
      <w:pPr>
        <w:numPr>
          <w:ilvl w:val="0"/>
          <w:numId w:val="1001"/>
        </w:numPr>
        <w:pStyle w:val="Compact"/>
      </w:pPr>
      <w:r>
        <w:rPr>
          <w:bCs/>
          <w:b/>
        </w:rPr>
        <w:t xml:space="preserve">Foreign Direct Investment (FDI):</w:t>
      </w:r>
      <w:r>
        <w:t xml:space="preserve"> </w:t>
      </w:r>
      <w:r>
        <w:t xml:space="preserve">A marked increase in FDI inflows, particularly within the tourism and entertainment sectors, driven by relaxed regulatory frameworks.</w:t>
      </w:r>
    </w:p>
    <w:p>
      <w:pPr>
        <w:numPr>
          <w:ilvl w:val="0"/>
          <w:numId w:val="1001"/>
        </w:numPr>
        <w:pStyle w:val="Compact"/>
      </w:pPr>
      <w:r>
        <w:rPr>
          <w:bCs/>
          <w:b/>
        </w:rPr>
        <w:t xml:space="preserve">E-Commerce Penetration:</w:t>
      </w:r>
      <w:r>
        <w:t xml:space="preserve"> </w:t>
      </w:r>
      <w:r>
        <w:t xml:space="preserve">Rapid digital adoption has spurred growth in local retail markets, necessitating new logistical strategies.</w:t>
      </w:r>
    </w:p>
    <w:p>
      <w:pPr>
        <w:pStyle w:val="FirstParagraph"/>
      </w:pPr>
      <w:r>
        <w:t xml:space="preserve">An economist must interpret these indicators not merely as isolated statistics but as symptoms of broader structural changes. The influx of tourists for Hajj and Umrah, combined with the rise of leisure tourism projects like Red Sea Global, requires a robust service economy capable of absorbing labor supply efficiently.</w:t>
      </w:r>
    </w:p>
    <w:bookmarkEnd w:id="23"/>
    <w:bookmarkEnd w:id="24"/>
    <w:bookmarkStart w:id="28" w:name="vision-2030-alignment"/>
    <w:bookmarkStart w:id="27" w:name="X8e7e99785f9fc34b8757cebec470f3df685d258"/>
    <w:p>
      <w:pPr>
        <w:pStyle w:val="Heading2"/>
      </w:pPr>
      <w:r>
        <w:t xml:space="preserve">3. Alignment with Vision 2030 and Strategic Pillars</w:t>
      </w:r>
    </w:p>
    <w:p>
      <w:pPr>
        <w:pStyle w:val="FirstParagraph"/>
      </w:pPr>
      <w:r>
        <w:t xml:space="preserve">The core mandate for any economic analysis in this region is alignment with Saudi Arabia's Vision 2030. This vision aims to reduce the Kingdom's dependence on oil, diversify its economy, and develop public service sectors such as health, education, infrastructure, and entertainment. For Jeddah specifically, the "Jeddah Economic Zone" initiative plays a crucial role in attracting international investors.</w:t>
      </w:r>
    </w:p>
    <w:bookmarkStart w:id="25" w:name="Xfc175bfd9949ecc62ab9ef6397e9a4ce6772005"/>
    <w:p>
      <w:pPr>
        <w:pStyle w:val="Heading3"/>
      </w:pPr>
      <w:r>
        <w:t xml:space="preserve">Strategic Pillar 1: Diversification of Revenue Streams</w:t>
      </w:r>
    </w:p>
    <w:p>
      <w:pPr>
        <w:pStyle w:val="FirstParagraph"/>
      </w:pPr>
      <w:r>
        <w:t xml:space="preserve">An economist evaluating Jeddah must assess the scalability of tourism and entertainment. Unlike traditional manufacturing hubs, Jeddah's comparative advantage lies in its experiential economy. Recommendations include fostering public-private partnerships to develop mega-projects that serve both local residents and international visitors.</w:t>
      </w:r>
    </w:p>
    <w:bookmarkEnd w:id="25"/>
    <w:bookmarkStart w:id="26" w:name="Xd7b6eda1d8d98273eb5e8a23739b260c4555271"/>
    <w:p>
      <w:pPr>
        <w:pStyle w:val="Heading3"/>
      </w:pPr>
      <w:r>
        <w:t xml:space="preserve">Strategic Pillar 2: Labor Market Efficiency</w:t>
      </w:r>
    </w:p>
    <w:p>
      <w:pPr>
        <w:pStyle w:val="FirstParagraph"/>
      </w:pPr>
      <w:r>
        <w:t xml:space="preserve">The Saudization of the workforce is a critical policy goal. Economic models suggest that as high-value industries expand, there will be an increased demand for specialized Saudi talent. The role of the economist here involves designing incentive structures that encourage private sector investment in training and development.</w:t>
      </w:r>
    </w:p>
    <w:bookmarkEnd w:id="26"/>
    <w:bookmarkEnd w:id="27"/>
    <w:bookmarkEnd w:id="28"/>
    <w:bookmarkStart w:id="30" w:name="challenges-and-solutions"/>
    <w:bookmarkStart w:id="29" w:name="X6caa7c3f3ff0268b419d634e042a5d345ab0c86"/>
    <w:p>
      <w:pPr>
        <w:pStyle w:val="Heading2"/>
      </w:pPr>
      <w:r>
        <w:t xml:space="preserve">4. Economic Challenges and Mitigation Strategies</w:t>
      </w:r>
    </w:p>
    <w:p>
      <w:pPr>
        <w:pStyle w:val="FirstParagraph"/>
      </w:pPr>
      <w:r>
        <w:t xml:space="preserve">No economic analysis is complete without addressing potential vulnerabilities. Jeddah, Saudi Arabia faces several challenges including global supply chain disruptions, fluctuating oil prices impacting federal budgets, and the need for sustainable urban infrastructure.</w:t>
      </w:r>
    </w:p>
    <w:p>
      <w:pPr>
        <w:numPr>
          <w:ilvl w:val="0"/>
          <w:numId w:val="1002"/>
        </w:numPr>
        <w:pStyle w:val="Compact"/>
      </w:pPr>
      <w:r>
        <w:rPr>
          <w:bCs/>
          <w:b/>
        </w:rPr>
        <w:t xml:space="preserve">Supply Chain Resilience:</w:t>
      </w:r>
      <w:r>
        <w:t xml:space="preserve"> </w:t>
      </w:r>
      <w:r>
        <w:t xml:space="preserve">The Port of Jeddah is a bottleneck and an asset. Economists recommend investing in automated port technologies to increase throughput efficiency.</w:t>
      </w:r>
    </w:p>
    <w:p>
      <w:pPr>
        <w:numPr>
          <w:ilvl w:val="0"/>
          <w:numId w:val="1002"/>
        </w:numPr>
        <w:pStyle w:val="Compact"/>
      </w:pPr>
      <w:r>
        <w:rPr>
          <w:bCs/>
          <w:b/>
        </w:rPr>
        <w:t xml:space="preserve">Inflation Management:</w:t>
      </w:r>
      <w:r>
        <w:t xml:space="preserve"> </w:t>
      </w:r>
      <w:r>
        <w:t xml:space="preserve">Rapid urbanization can lead to cost-of-living increases. Policymakers must balance wage growth with housing affordability.</w:t>
      </w:r>
    </w:p>
    <w:p>
      <w:pPr>
        <w:numPr>
          <w:ilvl w:val="0"/>
          <w:numId w:val="1002"/>
        </w:numPr>
        <w:pStyle w:val="Compact"/>
      </w:pPr>
      <w:r>
        <w:rPr>
          <w:bCs/>
          <w:b/>
        </w:rPr>
        <w:t xml:space="preserve">Sustainability Integration:</w:t>
      </w:r>
      <w:r>
        <w:t xml:space="preserve"> </w:t>
      </w:r>
      <w:r>
        <w:t xml:space="preserve">Economic growth cannot come at the expense of environmental degradation. Green finance instruments should be prioritized for construction projects.</w:t>
      </w:r>
    </w:p>
    <w:p>
      <w:pPr>
        <w:pStyle w:val="FirstParagraph"/>
      </w:pPr>
      <w:r>
        <w:t xml:space="preserve">Mitigation strategies involve creating a stable regulatory environment that reduces risk premiums for investors. By providing long-term stability, Jeddah can attract capital that might otherwise flow to competing regional hubs like Dubai or Doha.</w:t>
      </w:r>
    </w:p>
    <w:bookmarkEnd w:id="29"/>
    <w:bookmarkEnd w:id="30"/>
    <w:bookmarkStart w:id="32" w:name="future-outlook"/>
    <w:bookmarkStart w:id="31" w:name="future-outlook-and-recommendations"/>
    <w:p>
      <w:pPr>
        <w:pStyle w:val="Heading2"/>
      </w:pPr>
      <w:r>
        <w:t xml:space="preserve">5. Future Outlook and Recommendations</w:t>
      </w:r>
    </w:p>
    <w:p>
      <w:pPr>
        <w:pStyle w:val="FirstParagraph"/>
      </w:pPr>
      <w:r>
        <w:t xml:space="preserve">The future of Jeddah as an economic powerhouse in the Middle East depends on strategic foresight. The integration of smart city technologies will be paramount in enhancing urban efficiency. Furthermore, the expansion of aviation connectivity through King Abdulaziz International Airport will solidify its status as a global transit hub.</w:t>
      </w:r>
    </w:p>
    <w:p>
      <w:pPr>
        <w:pStyle w:val="BodyText"/>
      </w:pPr>
      <w:r>
        <w:t xml:space="preserve">We recommend that policymakers focus on three main areas:</w:t>
      </w:r>
    </w:p>
    <w:p>
      <w:pPr>
        <w:numPr>
          <w:ilvl w:val="0"/>
          <w:numId w:val="1003"/>
        </w:numPr>
        <w:pStyle w:val="Compact"/>
      </w:pPr>
      <w:r>
        <w:rPr>
          <w:bCs/>
          <w:b/>
        </w:rPr>
        <w:t xml:space="preserve">Digital Economy Acceleration:</w:t>
      </w:r>
      <w:r>
        <w:t xml:space="preserve"> </w:t>
      </w:r>
      <w:r>
        <w:t xml:space="preserve">Incentivizing fintech and tech startups to establish headquarters in Jeddah.</w:t>
      </w:r>
    </w:p>
    <w:p>
      <w:pPr>
        <w:numPr>
          <w:ilvl w:val="0"/>
          <w:numId w:val="1003"/>
        </w:numPr>
        <w:pStyle w:val="Compact"/>
      </w:pPr>
      <w:r>
        <w:rPr>
          <w:bCs/>
          <w:b/>
        </w:rPr>
        <w:t xml:space="preserve">Tourism Infrastructure Development:</w:t>
      </w:r>
      <w:r>
        <w:t xml:space="preserve"> </w:t>
      </w:r>
      <w:r>
        <w:t xml:space="preserve">Ensuring that hotel capacity and entertainment venues meet international standards of quality and accessibility.</w:t>
      </w:r>
    </w:p>
    <w:p>
      <w:pPr>
        <w:numPr>
          <w:ilvl w:val="0"/>
          <w:numId w:val="1003"/>
        </w:numPr>
        <w:pStyle w:val="Compact"/>
      </w:pPr>
      <w:r>
        <w:rPr>
          <w:bCs/>
          <w:b/>
        </w:rPr>
        <w:t xml:space="preserve">Educational Alignment:</w:t>
      </w:r>
      <w:r>
        <w:t xml:space="preserve"> </w:t>
      </w:r>
      <w:r>
        <w:t xml:space="preserve">Bridging the gap between university curricula and market needs to ensure a competent workforce for emerging industries.</w:t>
      </w:r>
    </w:p>
    <w:p>
      <w:pPr>
        <w:pStyle w:val="FirstParagraph"/>
      </w:pPr>
      <w:r>
        <w:t xml:space="preserve">In conclusion, the economist plays a vital role in shaping the narrative of Jeddah's development. By leveraging data-driven insights and adhering to the strategic goals of Vision 2030, Saudi Arabia can position Jeddah as a leading example of sustainable urban economic transformation.</w:t>
      </w:r>
    </w:p>
    <w:bookmarkEnd w:id="31"/>
    <w:bookmarkEnd w:id="32"/>
    <w:p>
      <w:pPr>
        <w:pStyle w:val="BodyText"/>
      </w:pPr>
      <w:r>
        <w:t xml:space="preserve">Keywords:</w:t>
      </w:r>
      <w:r>
        <w:t xml:space="preserve"> </w:t>
      </w:r>
      <w:r>
        <w:t xml:space="preserve">Economist, Saudi Arabia Jeddah, Vision 2030, Economic Diversification, Port Logistics</w:t>
      </w:r>
      <w:r>
        <w:br/>
      </w:r>
      <w:r>
        <w:br/>
      </w:r>
      <w:r>
        <w:t xml:space="preserve">© 2024 Academic Poster Presentation Series. All Rights Reserved. | Prepared in English for International Dissemination.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Poster Presentation: Jeddah Strategic Analysis</dc:title>
  <dc:creator/>
  <dc:language>en</dc:language>
  <cp:keywords/>
  <dcterms:created xsi:type="dcterms:W3CDTF">2026-07-29T15:38:03Z</dcterms:created>
  <dcterms:modified xsi:type="dcterms:W3CDTF">2026-07-29T15:38:03Z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