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Resilience</w:t>
      </w:r>
      <w:r>
        <w:t xml:space="preserve"> </w:t>
      </w:r>
      <w:r>
        <w:t xml:space="preserve">and</w:t>
      </w:r>
      <w:r>
        <w:t xml:space="preserve"> </w:t>
      </w:r>
      <w:r>
        <w:t xml:space="preserve">Structural</w:t>
      </w:r>
      <w:r>
        <w:t xml:space="preserve"> </w:t>
      </w:r>
      <w:r>
        <w:t xml:space="preserve">Reform</w:t>
      </w:r>
      <w:r>
        <w:t xml:space="preserve"> </w:t>
      </w:r>
      <w:r>
        <w:t xml:space="preserve">in</w:t>
      </w:r>
      <w:r>
        <w:t xml:space="preserve"> </w:t>
      </w:r>
      <w:r>
        <w:t xml:space="preserve">Sudan:</w:t>
      </w:r>
      <w:r>
        <w:t xml:space="preserve"> </w:t>
      </w:r>
      <w:r>
        <w:t xml:space="preserve">A</w:t>
      </w:r>
      <w:r>
        <w:t xml:space="preserve"> </w:t>
      </w:r>
      <w:r>
        <w:t xml:space="preserve">Post-Conflict</w:t>
      </w:r>
      <w:r>
        <w:t xml:space="preserve"> </w:t>
      </w:r>
      <w:r>
        <w:t xml:space="preserve">Perspective</w:t>
      </w:r>
    </w:p>
    <w:bookmarkStart w:id="20" w:name="X347b0c47103cbdcd8c974152526e060a797e205"/>
    <w:p>
      <w:pPr>
        <w:pStyle w:val="Heading1"/>
      </w:pPr>
      <w:r>
        <w:t xml:space="preserve">Economic Resilience and Structural Reform in Sudan: A Post-Conflict Perspective</w:t>
      </w:r>
    </w:p>
    <w:p>
      <w:pPr>
        <w:pStyle w:val="FirstParagraph"/>
      </w:pPr>
      <w:r>
        <w:rPr>
          <w:bCs/>
          <w:b/>
        </w:rPr>
        <w:t xml:space="preserve">Presentation by:</w:t>
      </w:r>
      <w:r>
        <w:t xml:space="preserve"> </w:t>
      </w:r>
      <w:r>
        <w:t xml:space="preserve">Senior Research Fellow, Institute for African Economic Studies</w:t>
      </w:r>
    </w:p>
    <w:p>
      <w:pPr>
        <w:pStyle w:val="BodyText"/>
      </w:pPr>
      <w:r>
        <w:rPr>
          <w:bCs/>
          <w:b/>
        </w:rPr>
        <w:t xml:space="preserve">Afiliation:</w:t>
      </w:r>
      <w:r>
        <w:t xml:space="preserve"> </w:t>
      </w:r>
      <w:r>
        <w:t xml:space="preserve">University of Khartoum &amp; International Monetary Fund (Consultant)</w:t>
      </w:r>
    </w:p>
    <w:p>
      <w:pPr>
        <w:pStyle w:val="BodyText"/>
      </w:pPr>
      <w:r>
        <w:rPr>
          <w:bCs/>
          <w:b/>
        </w:rPr>
        <w:t xml:space="preserve">Date:</w:t>
      </w:r>
      <w:r>
        <w:t xml:space="preserve"> </w:t>
      </w:r>
      <w:r>
        <w:t xml:space="preserve">October 2023 |</w:t>
      </w:r>
      <w:r>
        <w:t xml:space="preserve"> </w:t>
      </w:r>
      <w:r>
        <w:rPr>
          <w:bCs/>
          <w:b/>
        </w:rPr>
        <w:t xml:space="preserve">Location Focus:</w:t>
      </w:r>
      <w:r>
        <w:t xml:space="preserve"> </w:t>
      </w:r>
      <w:r>
        <w:t xml:space="preserve">Sudan, Khartoum</w:t>
      </w:r>
    </w:p>
    <w:bookmarkEnd w:id="20"/>
    <w:bookmarkStart w:id="21" w:name="X07842b9d794482e1d4340417e2f0ed6df1fc5f3"/>
    <w:p>
      <w:pPr>
        <w:pStyle w:val="Heading2"/>
      </w:pPr>
      <w:r>
        <w:t xml:space="preserve">Absolute Context: The Economist’s Role in Sudan and the Crisis of Khartoum</w:t>
      </w:r>
    </w:p>
    <w:p>
      <w:pPr>
        <w:pStyle w:val="FirstParagraph"/>
      </w:pPr>
      <w:r>
        <w:t xml:space="preserve">The role of the modern economist extends beyond mere data analysis; it requires a profound understanding of geopolitical instability, historical context, and social resilience. In the specific case study of</w:t>
      </w:r>
      <w:r>
        <w:t xml:space="preserve"> </w:t>
      </w:r>
      <w:r>
        <w:rPr>
          <w:bCs/>
          <w:b/>
        </w:rPr>
        <w:t xml:space="preserve">Sudan</w:t>
      </w:r>
      <w:r>
        <w:t xml:space="preserve">, particularly within its capital city,</w:t>
      </w:r>
      <w:r>
        <w:t xml:space="preserve"> </w:t>
      </w:r>
      <w:r>
        <w:rPr>
          <w:bCs/>
          <w:b/>
        </w:rPr>
        <w:t xml:space="preserve">Khartoum</w:t>
      </w:r>
      <w:r>
        <w:t xml:space="preserve">, this complexity is magnified by recent armed conflict and long-standing structural imbalances. This poster presentation outlines the critical intersection between macroeconomic theory and on-the-ground realities in Sudan, focusing on how economic strategies can be adapted to foster resilience in one of Africa’s most volatile regions.</w:t>
      </w:r>
    </w:p>
    <w:p>
      <w:pPr>
        <w:pStyle w:val="BodyText"/>
      </w:pPr>
      <w:r>
        <w:t xml:space="preserve">Khartoum, situated at the confluence of the White Nile and Blue Nile rivers, has historically been a hub for trade, agriculture processing, and services. However, recent disruptions have transformed its economic landscape from one of potential growth to a scenario requiring immediate stabilization. The</w:t>
      </w:r>
      <w:r>
        <w:t xml:space="preserve"> </w:t>
      </w:r>
      <w:r>
        <w:rPr>
          <w:bCs/>
          <w:b/>
        </w:rPr>
        <w:t xml:space="preserve">Economist</w:t>
      </w:r>
      <w:r>
        <w:t xml:space="preserve"> </w:t>
      </w:r>
      <w:r>
        <w:t xml:space="preserve">in this context is not merely an observer but an active participant in designing frameworks for humanitarian aid distribution, currency stabilization, and the restoration of essential supply chains.</w:t>
      </w:r>
    </w:p>
    <w:bookmarkEnd w:id="21"/>
    <w:bookmarkStart w:id="24" w:name="X6d42d30f114ee05784cd81d0ec5f283da218e06"/>
    <w:p>
      <w:pPr>
        <w:pStyle w:val="Heading2"/>
      </w:pPr>
      <w:r>
        <w:t xml:space="preserve">Macroeconomic Indicators and Inflationary Pressures</w:t>
      </w:r>
    </w:p>
    <w:p>
      <w:pPr>
        <w:pStyle w:val="FirstParagraph"/>
      </w:pPr>
      <w:r>
        <w:t xml:space="preserve">To understand the current state of affairs in Sudan, one must analyze key macroeconomic indicators that reflect the severity of the crisis. The following factors highlight why specialized economic intervention is required:</w:t>
      </w:r>
    </w:p>
    <w:bookmarkStart w:id="22" w:name="hyperinflation-and-currency-volatility"/>
    <w:p>
      <w:pPr>
        <w:pStyle w:val="Heading3"/>
      </w:pPr>
      <w:r>
        <w:t xml:space="preserve">1. Hyperinflation and Currency Volatility</w:t>
      </w:r>
    </w:p>
    <w:p>
      <w:pPr>
        <w:pStyle w:val="FirstParagraph"/>
      </w:pPr>
      <w:r>
        <w:t xml:space="preserve">Sudan has faced persistent inflationary pressures exacerbated by liquidity shortages in banking sectors within Khartoum. The depreciation of the Sudanese Pound (SDG) against major hard currencies, particularly the US Dollar and Euro, has severely eroded purchasing power. For households in Khartoum, this means that basic necessities—food, fuel, and medicine—are becoming increasingly inaccessible. Economic models suggest that without a unified monetary policy agreed upon by competing factions within the country and the capital’s local administration (Khartoum State), stabilization will remain elusive.</w:t>
      </w:r>
    </w:p>
    <w:bookmarkEnd w:id="22"/>
    <w:bookmarkStart w:id="23" w:name="fiscal-deficit-and-debt-sustainability"/>
    <w:p>
      <w:pPr>
        <w:pStyle w:val="Heading3"/>
      </w:pPr>
      <w:r>
        <w:t xml:space="preserve">2. Fiscal Deficit and Debt Sustainability</w:t>
      </w:r>
    </w:p>
    <w:p>
      <w:pPr>
        <w:pStyle w:val="FirstParagraph"/>
      </w:pPr>
      <w:r>
        <w:t xml:space="preserve">The conflict has diverted state resources from development projects to military expenditures, widening the fiscal deficit. Furthermore, Sudan remains on the list of highly indebted poor countries (HIPC). An effective economic recovery plan requires debt relief negotiations that account for the specific humanitarian costs incurred in Khartoum and other affected regions. The</w:t>
      </w:r>
      <w:r>
        <w:t xml:space="preserve"> </w:t>
      </w:r>
      <w:r>
        <w:rPr>
          <w:bCs/>
          <w:b/>
        </w:rPr>
        <w:t xml:space="preserve">Economist</w:t>
      </w:r>
      <w:r>
        <w:t xml:space="preserve"> </w:t>
      </w:r>
      <w:r>
        <w:t xml:space="preserve">must argue for a "peace dividend" where international creditors prioritize funding that supports civilian infrastructure rather than general budget support which may be misappropriated.</w:t>
      </w:r>
    </w:p>
    <w:bookmarkEnd w:id="23"/>
    <w:bookmarkEnd w:id="24"/>
    <w:bookmarkStart w:id="25" w:name="X1e3a7a0abc5cc1d88824e98d4a12cc22edca507"/>
    <w:p>
      <w:pPr>
        <w:pStyle w:val="Heading2"/>
      </w:pPr>
      <w:r>
        <w:t xml:space="preserve">The Special Case of Khartoum: Urban Economic Collapse</w:t>
      </w:r>
    </w:p>
    <w:p>
      <w:pPr>
        <w:pStyle w:val="FirstParagraph"/>
      </w:pPr>
      <w:r>
        <w:t xml:space="preserve">Khartoum is not just the political capital but the economic engine of Sudan. The disruption here has cascading effects across the entire nation. We categorize the urban economic challenges into three pillars:</w:t>
      </w:r>
    </w:p>
    <w:p>
      <w:pPr>
        <w:numPr>
          <w:ilvl w:val="0"/>
          <w:numId w:val="1001"/>
        </w:numPr>
        <w:pStyle w:val="Compact"/>
      </w:pPr>
      <w:r>
        <w:rPr>
          <w:bCs/>
          <w:b/>
        </w:rPr>
        <w:t xml:space="preserve">Destruction of Physical Capital:</w:t>
      </w:r>
      <w:r>
        <w:t xml:space="preserve"> </w:t>
      </w:r>
      <w:r>
        <w:t xml:space="preserve">Markets, factories, and government offices in Khartoum have suffered significant damage. Rebuilding costs are estimated in the billions of dollars. The role of local economists is to conduct rapid asset assessments to prioritize reconstruction efforts that will yield the highest employment multiplier effects.</w:t>
      </w:r>
    </w:p>
    <w:p>
      <w:pPr>
        <w:numPr>
          <w:ilvl w:val="0"/>
          <w:numId w:val="1001"/>
        </w:numPr>
        <w:pStyle w:val="Compact"/>
      </w:pPr>
      <w:r>
        <w:rPr>
          <w:bCs/>
          <w:b/>
        </w:rPr>
        <w:t xml:space="preserve">Labor Market Fragmentation:</w:t>
      </w:r>
      <w:r>
        <w:t xml:space="preserve"> </w:t>
      </w:r>
      <w:r>
        <w:t xml:space="preserve">Mass displacement has occurred within and out of Khartoum. This has created a dual labor market: one informal sector struggling for survival in displaced persons camps, and another restricted formal sector operating under military checkpoints. Economic policy must focus on protecting the informal economy, which employs the majority of Khartoum’s youth.</w:t>
      </w:r>
    </w:p>
    <w:p>
      <w:pPr>
        <w:numPr>
          <w:ilvl w:val="0"/>
          <w:numId w:val="1001"/>
        </w:numPr>
        <w:pStyle w:val="Compact"/>
      </w:pPr>
      <w:r>
        <w:rPr>
          <w:bCs/>
          <w:b/>
        </w:rPr>
        <w:t xml:space="preserve">Agricultural Supply Chain Breakdown:</w:t>
      </w:r>
      <w:r>
        <w:t xml:space="preserve"> </w:t>
      </w:r>
      <w:r>
        <w:t xml:space="preserve">Although Khartoum is urban, its economy relies heavily on agricultural imports from Jebel Aulia and other surrounding areas. Blockades in and out of the city have led to food insecurity. Economists are advocating for "humanitarian corridors" that are treated as free-trade zones to bypass bureaucratic bottlenecks.</w:t>
      </w:r>
    </w:p>
    <w:p>
      <w:pPr>
        <w:pStyle w:val="FirstParagraph"/>
      </w:pPr>
      <w:r>
        <w:rPr>
          <w:bCs/>
          <w:b/>
        </w:rPr>
        <w:t xml:space="preserve">Key Insight:</w:t>
      </w:r>
      <w:r>
        <w:t xml:space="preserve"> </w:t>
      </w:r>
      <w:r>
        <w:t xml:space="preserve">The unique geography of Khartoum allows for alternative economic routes via the Nile. Economists propose leveraging riverine transport networks to bypass damaged road infrastructure, reducing logistics costs by up to 30% in the short term.</w:t>
      </w:r>
    </w:p>
    <w:bookmarkEnd w:id="25"/>
    <w:bookmarkStart w:id="29" w:name="X8c3baa5792b01ec443f23e6c1b94d7ba9730322"/>
    <w:p>
      <w:pPr>
        <w:pStyle w:val="Heading2"/>
      </w:pPr>
      <w:r>
        <w:t xml:space="preserve">Strategic Recommendations for Policy Makers</w:t>
      </w:r>
    </w:p>
    <w:p>
      <w:pPr>
        <w:pStyle w:val="FirstParagraph"/>
      </w:pPr>
      <w:r>
        <w:t xml:space="preserve">Based on the analysis of Sudan’s current trajectory and the specific conditions in Khartoum, we propose a three-phase economic recovery strategy:</w:t>
      </w:r>
    </w:p>
    <w:bookmarkStart w:id="26" w:name="X005d86ee9c53c6fdb1e788bb6f148f1f3cc6c2b"/>
    <w:p>
      <w:pPr>
        <w:pStyle w:val="Heading3"/>
      </w:pPr>
      <w:r>
        <w:t xml:space="preserve">Phase 1: Humanitarian Stabilization (0-6 Months)</w:t>
      </w:r>
    </w:p>
    <w:p>
      <w:pPr>
        <w:pStyle w:val="FirstParagraph"/>
      </w:pPr>
      <w:r>
        <w:t xml:space="preserve">The immediate priority is stopping hyperinflation. This requires direct cash transfers to vulnerable populations in Khartoum through mobile money platforms, bypassing traditional banking systems that are compromised. International donors should provide direct budget support conditional on transparency mechanisms monitored by independent auditors.</w:t>
      </w:r>
    </w:p>
    <w:bookmarkEnd w:id="26"/>
    <w:bookmarkStart w:id="27" w:name="Xf296dda9383b8e8cade76dece1c1e3a5a2b1c51"/>
    <w:p>
      <w:pPr>
        <w:pStyle w:val="Heading3"/>
      </w:pPr>
      <w:r>
        <w:t xml:space="preserve">Phase 2: Supply Chain Restoration (6-18 Months)</w:t>
      </w:r>
    </w:p>
    <w:p>
      <w:pPr>
        <w:pStyle w:val="FirstParagraph"/>
      </w:pPr>
      <w:r>
        <w:t xml:space="preserve">Focus must shift to restoring the productive capacity of Khartoum. This includes rehabilitating the power grid in key industrial zones and ensuring the free flow of agricultural goods from rural Sudan to urban markets. The establishment of a "Khartoum Economic Recovery Task Force," comprising local economists, international experts, and community leaders, is essential for coordinated action.</w:t>
      </w:r>
    </w:p>
    <w:bookmarkEnd w:id="27"/>
    <w:bookmarkStart w:id="28" w:name="X9897cce60dd2820b304e6b76b1b9a2400326a13"/>
    <w:p>
      <w:pPr>
        <w:pStyle w:val="Heading3"/>
      </w:pPr>
      <w:r>
        <w:t xml:space="preserve">Phase 3: Structural Reform and Diversification (18+ Months)</w:t>
      </w:r>
    </w:p>
    <w:p>
      <w:pPr>
        <w:pStyle w:val="FirstParagraph"/>
      </w:pPr>
      <w:r>
        <w:t xml:space="preserve">Sudan cannot rely solely on gold and agriculture. The post-conflict period offers a unique window to diversify the economy. Investments in technology hubs in Khartoum, renewable energy projects along the Nile, and digital banking infrastructure can position Sudan as a regional leader in innovation. This long-term view is crucial for attracting foreign direct investment (FDI).</w:t>
      </w:r>
    </w:p>
    <w:bookmarkEnd w:id="28"/>
    <w:bookmarkEnd w:id="29"/>
    <w:bookmarkStart w:id="30" w:name="Xc426c2e0b9e6bfc98dd5d691ab47d10be3ab529"/>
    <w:p>
      <w:pPr>
        <w:pStyle w:val="Heading2"/>
      </w:pPr>
      <w:r>
        <w:t xml:space="preserve">The Role of the Economist in Conflict Zones</w:t>
      </w:r>
    </w:p>
    <w:p>
      <w:pPr>
        <w:pStyle w:val="FirstParagraph"/>
      </w:pPr>
      <w:r>
        <w:t xml:space="preserve">This presentation underscores that economics is not a neutral science but a tool for survival. In Sudan, and specifically Khartoum, the economist must adopt a multidisciplinary approach. Collaboration with sociologists to understand clan dynamics affecting trade, and with political scientists to navigate power structures in the capital, is vital.</w:t>
      </w:r>
    </w:p>
    <w:p>
      <w:pPr>
        <w:pStyle w:val="BodyText"/>
      </w:pPr>
      <w:r>
        <w:t xml:space="preserve">We argue for "Conflict-Sensitive Economics." This approach recognizes that standard economic policies may inadvertently exacerbate tensions. For example, subsidy removals that are economically logical may lead to social unrest in Khartoum. Therefore, policy design must include robust social safety nets and community engagement strategies.</w:t>
      </w:r>
    </w:p>
    <w:bookmarkEnd w:id="30"/>
    <w:bookmarkStart w:id="31" w:name="conclusion"/>
    <w:p>
      <w:pPr>
        <w:pStyle w:val="Heading2"/>
      </w:pPr>
      <w:r>
        <w:t xml:space="preserve">Conclusion</w:t>
      </w:r>
    </w:p>
    <w:p>
      <w:pPr>
        <w:pStyle w:val="FirstParagraph"/>
      </w:pPr>
      <w:r>
        <w:t xml:space="preserve">The economic future of Sudan hangs in the balance, with Khartoum serving as both the epicenter of its crisis and the potential engine of its recovery. The challenges are formidable: hyperinflation, infrastructure destruction, and institutional fragmentation. However, by applying rigorous economic analysis tailored to local realities—acknowledging the specific geographic and social dynamics of Khartoum—it is possible to chart a path toward stability.</w:t>
      </w:r>
    </w:p>
    <w:p>
      <w:pPr>
        <w:pStyle w:val="BodyText"/>
      </w:pPr>
      <w:r>
        <w:t xml:space="preserve">The role of the Economist is pivotal. We must move beyond traditional modeling to engage in active policy advocacy, humanitarian logistics planning, and grassroots economic empowerment. The recovery of Sudan is not just a matter of restoring GDP figures; it is about restoring dignity and opportunity to the people of Khartoum and beyond.</w:t>
      </w:r>
    </w:p>
    <w:bookmarkEnd w:id="31"/>
    <w:p>
      <w:pPr>
        <w:pStyle w:val="BodyText"/>
      </w:pPr>
      <w:r>
        <w:rPr>
          <w:bCs/>
          <w:b/>
        </w:rPr>
        <w:t xml:space="preserve">Contact Information:</w:t>
      </w:r>
      <w:r>
        <w:br/>
      </w:r>
      <w:r>
        <w:t xml:space="preserve">Institute for African Economic Studies</w:t>
      </w:r>
      <w:r>
        <w:br/>
      </w:r>
      <w:r>
        <w:t xml:space="preserve">Omdurman, Sudan (Near Khartoum)</w:t>
      </w:r>
      <w:r>
        <w:br/>
      </w:r>
      <w:r>
        <w:t xml:space="preserve">Email: research@africaneconomics.org | Phone: +249-123-456789</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Resilience and Structural Reform in Sudan: A Post-Conflict Perspective</dc:title>
  <dc:creator/>
  <dc:language>en</dc:language>
  <cp:keywords/>
  <dcterms:created xsi:type="dcterms:W3CDTF">2026-07-29T17:16:17Z</dcterms:created>
  <dcterms:modified xsi:type="dcterms:W3CDTF">2026-07-29T17:16:17Z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