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Turkey</w:t>
      </w:r>
      <w:r>
        <w:t xml:space="preserve"> </w:t>
      </w:r>
      <w:r>
        <w:t xml:space="preserve">Ankara</w:t>
      </w:r>
      <w:r>
        <w:t xml:space="preserve"> </w:t>
      </w:r>
      <w:r>
        <w:t xml:space="preserve">Context</w:t>
      </w:r>
    </w:p>
    <w:bookmarkStart w:id="20" w:name="X8f08424b1129ece5bd995041f5fc14dde033475"/>
    <w:p>
      <w:pPr>
        <w:pStyle w:val="Heading1"/>
      </w:pPr>
      <w:r>
        <w:t xml:space="preserve">Economic Resilience and Structural Transformation in Turkey Ankara: A Critical Analysis by the Economist Perspective</w:t>
      </w:r>
    </w:p>
    <w:p>
      <w:pPr>
        <w:pStyle w:val="FirstParagraph"/>
      </w:pPr>
      <w:r>
        <w:t xml:space="preserve">A Poster Presentation Academic Document Focused on Policy, Growth, and Regional Dynamics in the Capital City of Turkey Ankara</w:t>
      </w:r>
    </w:p>
    <w:bookmarkEnd w:id="20"/>
    <w:bookmarkStart w:id="21" w:name="X0c344d065903ad54b187b6a873461424ee019df"/>
    <w:p>
      <w:pPr>
        <w:pStyle w:val="Heading2"/>
      </w:pPr>
      <w:r>
        <w:t xml:space="preserve">1. Introduction &amp; The Role of the Economist in Ankara</w:t>
      </w:r>
    </w:p>
    <w:p>
      <w:pPr>
        <w:pStyle w:val="FirstParagraph"/>
      </w:pPr>
      <w:r>
        <w:t xml:space="preserve">In the contemporary global landscape, the role of an academic economist extends beyond mere theoretical modeling to active engagement with real-world policy challenges. This presentation focuses on Turkey Ankara as a critical case study for understanding emerging market dynamics within a G20 nation. As the capital of Turkey Ankara serves not only as the administrative heart but also as a rapidly developing economic hub distinct from its commercial counterpart, Istanbul.</w:t>
      </w:r>
    </w:p>
    <w:p>
      <w:pPr>
        <w:pStyle w:val="BodyText"/>
      </w:pPr>
      <w:r>
        <w:t xml:space="preserve">The "Economist" perspective here refers to both the professional discipline of economics and the rigorous analytical framework required to decode complex macroeconomic indicators. For researchers and policymakers in Turkey Ankara, understanding these dynamics is paramount. The intersection of geopolitical positioning, domestic inflationary pressures, and monetary policy reforms creates a unique ecosystem that demands careful scholarly examination.</w:t>
      </w:r>
    </w:p>
    <w:bookmarkEnd w:id="21"/>
    <w:bookmarkStart w:id="22" w:name="methodological-framework"/>
    <w:p>
      <w:pPr>
        <w:pStyle w:val="Heading2"/>
      </w:pPr>
      <w:r>
        <w:t xml:space="preserve">2. Methodological Framework</w:t>
      </w:r>
    </w:p>
    <w:p>
      <w:pPr>
        <w:pStyle w:val="FirstParagraph"/>
      </w:pPr>
      <w:r>
        <w:t xml:space="preserve">This poster presentation employs a mixed-methods approach to analyze the economic trajectory of Turkey Ankara. The data sources include statistical reports from the Turkish Statistical Institute (TUIK), central bank interventions, and regional development agency metrics specific to Ankara Province.</w:t>
      </w:r>
    </w:p>
    <w:p>
      <w:pPr>
        <w:numPr>
          <w:ilvl w:val="0"/>
          <w:numId w:val="1001"/>
        </w:numPr>
        <w:pStyle w:val="Compact"/>
      </w:pPr>
      <w:r>
        <w:rPr>
          <w:bCs/>
          <w:b/>
        </w:rPr>
        <w:t xml:space="preserve">Quantitative Analysis:</w:t>
      </w:r>
      <w:r>
        <w:t xml:space="preserve"> </w:t>
      </w:r>
      <w:r>
        <w:t xml:space="preserve">Time-series analysis of GDP growth, inflation rates (CPI and core CPI), and foreign direct investment (FDI) flows into the capital region between 2018 and 2023.</w:t>
      </w:r>
    </w:p>
    <w:p>
      <w:pPr>
        <w:numPr>
          <w:ilvl w:val="0"/>
          <w:numId w:val="1001"/>
        </w:numPr>
        <w:pStyle w:val="Compact"/>
      </w:pPr>
      <w:r>
        <w:rPr>
          <w:bCs/>
          <w:b/>
        </w:rPr>
        <w:t xml:space="preserve">Qualitative Policy Review:</w:t>
      </w:r>
      <w:r>
        <w:t xml:space="preserve"> </w:t>
      </w:r>
      <w:r>
        <w:t xml:space="preserve">A critical assessment of recent structural reforms implemented by the government in Turkey Ankara, focusing on public sector efficiency and digital transformation initiatives.</w:t>
      </w:r>
    </w:p>
    <w:p>
      <w:pPr>
        <w:numPr>
          <w:ilvl w:val="0"/>
          <w:numId w:val="1001"/>
        </w:numPr>
        <w:pStyle w:val="Compact"/>
      </w:pPr>
      <w:r>
        <w:rPr>
          <w:bCs/>
          <w:b/>
        </w:rPr>
        <w:t xml:space="preserve">The Economist Lens:</w:t>
      </w:r>
      <w:r>
        <w:t xml:space="preserve"> </w:t>
      </w:r>
      <w:r>
        <w:t xml:space="preserve">Utilizing standard macroeconomic tools such as IS-LM models adapted for open emerging economies to contextualize local data within global trends.</w:t>
      </w:r>
    </w:p>
    <w:bookmarkEnd w:id="22"/>
    <w:bookmarkStart w:id="23" w:name="key-economic-indicators-in-turkey-ankara"/>
    <w:p>
      <w:pPr>
        <w:pStyle w:val="Heading2"/>
      </w:pPr>
      <w:r>
        <w:t xml:space="preserve">3. Key Economic Indicators in Turkey Ankara</w:t>
      </w:r>
    </w:p>
    <w:p>
      <w:pPr>
        <w:pStyle w:val="FirstParagraph"/>
      </w:pPr>
      <w:r>
        <w:t xml:space="preserve">Ankara has demonstrated remarkable resilience amidst national volatility. While Turkey as a whole faced significant currency depreciation and inflation spikes, Ankara’s service-oriented economy, driven by public administration, defense industry contracts, and higher education institutions (including the presence of Bilkent University and Middle East Technical University), provided a buffer.</w:t>
      </w:r>
    </w:p>
    <w:p>
      <w:pPr>
        <w:pStyle w:val="BodyText"/>
      </w:pPr>
      <w:r>
        <w:rPr>
          <w:bCs/>
          <w:b/>
        </w:rPr>
        <w:t xml:space="preserve">Inflation Dynamics:</w:t>
      </w:r>
      <w:r>
        <w:t xml:space="preserve"> </w:t>
      </w:r>
      <w:r>
        <w:t xml:space="preserve">The cost-of-living crisis in Turkey Ankara mirrors national trends but is mitigated by higher average public sector wages inherent to capital city employment. However, housing prices in key districts such as Çankaya and Kızılay have surged, reflecting a classic demand-pull inflation mechanism exacerbated by supply constraints.</w:t>
      </w:r>
    </w:p>
    <w:p>
      <w:pPr>
        <w:pStyle w:val="BodyText"/>
      </w:pPr>
      <w:r>
        <w:rPr>
          <w:bCs/>
          <w:b/>
        </w:rPr>
        <w:t xml:space="preserve">Industrial Growth:</w:t>
      </w:r>
      <w:r>
        <w:t xml:space="preserve"> </w:t>
      </w:r>
      <w:r>
        <w:t xml:space="preserve">The Organized Industrial Zones (OSBs) surrounding Turkey Ankara have seen a surge in high-tech manufacturing. This shift aligns with the "Economist" view of structural transformation—moving from low-value assembly to high-value-added production in aerospace and automotive sectors.</w:t>
      </w:r>
    </w:p>
    <w:bookmarkEnd w:id="23"/>
    <w:bookmarkStart w:id="24" w:name="X24205356b4127c60e8f6b59781e98f583db1350"/>
    <w:p>
      <w:pPr>
        <w:pStyle w:val="Heading2"/>
      </w:pPr>
      <w:r>
        <w:t xml:space="preserve">4. The Role of Public Sector and Institutional Economics</w:t>
      </w:r>
    </w:p>
    <w:p>
      <w:pPr>
        <w:pStyle w:val="FirstParagraph"/>
      </w:pPr>
      <w:r>
        <w:t xml:space="preserve">A unique feature of the economy in Turkey Ankara is the dominant presence of the public sector. Unlike other regions where private enterprise drives growth, Turkey Ankara benefits from a high concentration of government ministries, diplomatic missions, and state-owned enterprises.</w:t>
      </w:r>
    </w:p>
    <w:p>
      <w:pPr>
        <w:pStyle w:val="BodyText"/>
      </w:pPr>
      <w:r>
        <w:t xml:space="preserve">From an academic economist standpoint, this presents both opportunities and risks. On one hand, it ensures stable demand for local services and infrastructure projects. On the other hand, it raises questions about fiscal sustainability during periods of budget deficits. The analysis suggests that Turkey Ankara’s economic stability is closely tied to national fiscal health, making regional policy recommendations highly dependent on central government decisions.</w:t>
      </w:r>
    </w:p>
    <w:bookmarkEnd w:id="24"/>
    <w:bookmarkStart w:id="25" w:name="innovation-ecosystems-and-human-capital"/>
    <w:p>
      <w:pPr>
        <w:pStyle w:val="Heading2"/>
      </w:pPr>
      <w:r>
        <w:t xml:space="preserve">5. Innovation Ecosystems and Human Capital</w:t>
      </w:r>
    </w:p>
    <w:p>
      <w:pPr>
        <w:pStyle w:val="FirstParagraph"/>
      </w:pPr>
      <w:r>
        <w:t xml:space="preserve">Ankara is increasingly positioning itself as a tech hub, often referred to as the "Silicon Valley of Turkey." This transition is critical for long-term economic sustainability. The presence of Technoparks in Turkey Ankara has fostered collaborations between academia and industry.</w:t>
      </w:r>
    </w:p>
    <w:p>
      <w:pPr>
        <w:pStyle w:val="BodyText"/>
      </w:pPr>
      <w:r>
        <w:t xml:space="preserve">Data indicates that startups based in these parks contribute disproportionately to patent filings and high-skilled job creation. For the economist studying this region, the human capital index is a vital metric. With a young, educated population concentrated in urban centers like Turkey Ankara, there is significant potential for knowledge-based economic growth if regulatory barriers are reduced.</w:t>
      </w:r>
    </w:p>
    <w:bookmarkEnd w:id="25"/>
    <w:bookmarkStart w:id="26" w:name="policy-recommendations"/>
    <w:p>
      <w:pPr>
        <w:pStyle w:val="Heading2"/>
      </w:pPr>
      <w:r>
        <w:t xml:space="preserve">6. Policy Recommendations</w:t>
      </w:r>
    </w:p>
    <w:p>
      <w:pPr>
        <w:pStyle w:val="FirstParagraph"/>
      </w:pPr>
      <w:r>
        <w:t xml:space="preserve">Based on the analysis of current trends affecting Turkey Ankara, the following policy recommendations are proposed for stakeholders:</w:t>
      </w:r>
    </w:p>
    <w:p>
      <w:pPr>
        <w:numPr>
          <w:ilvl w:val="0"/>
          <w:numId w:val="1002"/>
        </w:numPr>
        <w:pStyle w:val="Compact"/>
      </w:pPr>
      <w:r>
        <w:rPr>
          <w:bCs/>
          <w:b/>
        </w:rPr>
        <w:t xml:space="preserve">Inflation Targeting &amp; Price Stability:</w:t>
      </w:r>
      <w:r>
        <w:t xml:space="preserve"> </w:t>
      </w:r>
      <w:r>
        <w:t xml:space="preserve">Policymakers in Turkey Ankara must prioritize tools that stabilize local purchasing power. This includes enhancing social safety nets for vulnerable populations affected by national inflation.</w:t>
      </w:r>
    </w:p>
    <w:p>
      <w:pPr>
        <w:numPr>
          <w:ilvl w:val="0"/>
          <w:numId w:val="1002"/>
        </w:numPr>
        <w:pStyle w:val="Compact"/>
      </w:pPr>
      <w:r>
        <w:rPr>
          <w:bCs/>
          <w:b/>
        </w:rPr>
        <w:t xml:space="preserve">Diversification of Industry:</w:t>
      </w:r>
      <w:r>
        <w:t xml:space="preserve"> </w:t>
      </w:r>
      <w:r>
        <w:t xml:space="preserve">While defense and automotive sectors are strong, there is a need to expand into green technology and renewable energy manufacturing within the Ankara metropolitan area.</w:t>
      </w:r>
    </w:p>
    <w:p>
      <w:pPr>
        <w:numPr>
          <w:ilvl w:val="0"/>
          <w:numId w:val="1002"/>
        </w:numPr>
        <w:pStyle w:val="Compact"/>
      </w:pPr>
      <w:r>
        <w:rPr>
          <w:bCs/>
          <w:b/>
        </w:rPr>
        <w:t xml:space="preserve">Digital Infrastructure Investment:</w:t>
      </w:r>
      <w:r>
        <w:t xml:space="preserve"> </w:t>
      </w:r>
      <w:r>
        <w:t xml:space="preserve">Accelerating broadband access in peripheral districts of Turkey Ankara to ensure equitable economic participation and remote work opportunities.</w:t>
      </w:r>
    </w:p>
    <w:bookmarkEnd w:id="26"/>
    <w:bookmarkStart w:id="27" w:name="conclusion"/>
    <w:p>
      <w:pPr>
        <w:pStyle w:val="Heading2"/>
      </w:pPr>
      <w:r>
        <w:t xml:space="preserve">7. Conclusion</w:t>
      </w:r>
    </w:p>
    <w:p>
      <w:pPr>
        <w:pStyle w:val="FirstParagraph"/>
      </w:pPr>
      <w:r>
        <w:t xml:space="preserve">This poster presentation underscores the critical importance of analyzing Turkey Ankara through the rigorous lens of modern economics. The city serves as a microcosm for broader Turkish economic challenges and opportunities. As an academic document, it highlights that while macroeconomic headwinds persist, the structural advantages of Turkey Ankara—its institutional depth, human capital, and industrial base—position it as a resilient engine for growth.</w:t>
      </w:r>
    </w:p>
    <w:p>
      <w:pPr>
        <w:pStyle w:val="BodyText"/>
      </w:pPr>
      <w:r>
        <w:t xml:space="preserve">For economists and policymakers alike, understanding the specific nuances of the capital city is essential. The interplay between national monetary policy and local administrative efficiency in Turkey Ankara offers valuable insights for emerging markets globally. Future research should focus on longitudinal studies of these Technopark ecosystems to measure their long-term impact on regional GDP.</w:t>
      </w:r>
    </w:p>
    <w:bookmarkEnd w:id="27"/>
    <w:bookmarkStart w:id="28" w:name="references-further-reading"/>
    <w:p>
      <w:pPr>
        <w:pStyle w:val="Heading2"/>
      </w:pPr>
      <w:r>
        <w:t xml:space="preserve">References &amp; Further Reading</w:t>
      </w:r>
    </w:p>
    <w:p>
      <w:pPr>
        <w:pStyle w:val="FirstParagraph"/>
      </w:pPr>
      <w:r>
        <w:rPr>
          <w:iCs/>
          <w:i/>
        </w:rPr>
        <w:t xml:space="preserve">* Turkish Statistical Institute (TUIK) Annual Reports 2018-2023.</w:t>
      </w:r>
    </w:p>
    <w:p>
      <w:pPr>
        <w:pStyle w:val="BodyText"/>
      </w:pPr>
      <w:r>
        <w:rPr>
          <w:iCs/>
          <w:i/>
        </w:rPr>
        <w:t xml:space="preserve">* Central Bank of the Republic of Turkey (CBRT) Inflation and Growth Summaries.</w:t>
      </w:r>
    </w:p>
    <w:p>
      <w:pPr>
        <w:pStyle w:val="BodyText"/>
      </w:pPr>
      <w:r>
        <w:rPr>
          <w:iCs/>
          <w:i/>
        </w:rPr>
        <w:t xml:space="preserve">* Ankara Chamber of Industry Strategic Vision Documents.</w:t>
      </w:r>
    </w:p>
    <w:p>
      <w:pPr>
        <w:pStyle w:val="BodyText"/>
      </w:pPr>
      <w:r>
        <w:rPr>
          <w:iCs/>
          <w:i/>
        </w:rPr>
        <w:t xml:space="preserve">* Journal of Economic Literature: Emerging Markets and Structural Transformation.</w:t>
      </w:r>
    </w:p>
    <w:bookmarkEnd w:id="28"/>
    <w:p>
      <w:pPr>
        <w:pStyle w:val="BodyText"/>
      </w:pPr>
      <w:r>
        <w:t xml:space="preserve">© 2023 Academic Poster Presentation Series. All Rights Reserved. | Prepared for the Conference on Economics in Turkey Ankara</w:t>
      </w:r>
    </w:p>
    <w:p>
      <w:pPr>
        <w:pStyle w:val="BodyText"/>
      </w:pPr>
      <w:r>
        <w:t xml:space="preserve">Contact: research@economics-anakura-academic.org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Turkey Ankara Context</dc:title>
  <dc:creator/>
  <dc:language>en</dc:language>
  <cp:keywords/>
  <dcterms:created xsi:type="dcterms:W3CDTF">2026-07-29T20:09:15Z</dcterms:created>
  <dcterms:modified xsi:type="dcterms:W3CDTF">2026-07-29T20:09:15Z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