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9494dc6801f5ea73337d1c8307c5803092054c1"/>
    <w:p>
      <w:pPr>
        <w:pStyle w:val="Heading1"/>
      </w:pPr>
      <w:r>
        <w:t xml:space="preserve">Economic Diversification and Knowledge-Based Strategies in the United Arab Emirates Abu Dhabi</w:t>
      </w:r>
    </w:p>
    <w:p>
      <w:pPr>
        <w:pStyle w:val="FirstParagraph"/>
      </w:pPr>
      <w:r>
        <w:rPr>
          <w:bCs/>
          <w:b/>
        </w:rPr>
        <w:t xml:space="preserve">Presentation by:</w:t>
      </w:r>
      <w:r>
        <w:t xml:space="preserve"> </w:t>
      </w:r>
      <w:r>
        <w:t xml:space="preserve">[Your Name/Designation]</w:t>
      </w:r>
      <w:r>
        <w:br/>
      </w:r>
      <w:r>
        <w:rPr>
          <w:bCs/>
          <w:b/>
        </w:rPr>
        <w:t xml:space="preserve">Affiliation:</w:t>
      </w:r>
      <w:r>
        <w:t xml:space="preserve"> </w:t>
      </w:r>
      <w:r>
        <w:t xml:space="preserve">Department of Economic Policy Analysis</w:t>
      </w:r>
      <w:r>
        <w:br/>
      </w:r>
      <w:r>
        <w:rPr>
          <w:bCs/>
          <w:b/>
        </w:rPr>
        <w:t xml:space="preserve">Date:</w:t>
      </w:r>
    </w:p>
    <w:bookmarkStart w:id="20" w:name="economist-abstract"/>
    <w:p>
      <w:pPr>
        <w:pStyle w:val="Heading2"/>
      </w:pPr>
      <w:r>
        <w:rPr>
          <w:iCs/>
          <w:i/>
          <w:u w:val="single"/>
        </w:rPr>
        <w:t xml:space="preserve">Economist</w:t>
      </w:r>
      <w:r>
        <w:t xml:space="preserve">: Abstract</w:t>
      </w:r>
    </w:p>
    <w:p>
      <w:pPr>
        <w:pStyle w:val="FirstParagraph"/>
      </w:pPr>
      <w:r>
        <w:t xml:space="preserve">This academic poster presentation provides a comprehensive analysis of the economic trajectory of the United Arab Emirates Abu Dhabi, focusing on the critical role of an independent and forward-thinking Economist in navigating post-oil fiscal transitions. As global energy markets fluctuate, understanding how to leverage sovereign wealth for sustainable growth is paramount. This document outlines current macroeconomic indicators, evaluates policy frameworks aimed at reducing dependency on hydrocarbon revenues, and highlights the strategic initiatives that position Abu Dhabi as a global hub for finance, tourism, and renewable energy.</w:t>
      </w:r>
    </w:p>
    <w:bookmarkEnd w:id="20"/>
    <w:bookmarkStart w:id="21" w:name="X416a10c0de156c634899914b04296f65127c870"/>
    <w:p>
      <w:pPr>
        <w:pStyle w:val="Heading2"/>
      </w:pPr>
      <w:r>
        <w:t xml:space="preserve">1. Introduction: The Context of United Arab Emirates Abu Dhabi</w:t>
      </w:r>
    </w:p>
    <w:p>
      <w:pPr>
        <w:pStyle w:val="FirstParagraph"/>
      </w:pPr>
      <w:r>
        <w:t xml:space="preserve">The United Arab Emirates has long been recognized as a beacon of economic stability in the Middle East. However, within the federation, Abu Dhabi stands as the capital and the economic engine driving national growth. Historically dependent on oil exports, emirate faces increasing pressure to diversify its portfolio in alignment with global sustainability goals and evolving geopolitical landscapes.</w:t>
      </w:r>
    </w:p>
    <w:p>
      <w:pPr>
        <w:pStyle w:val="BodyText"/>
      </w:pPr>
      <w:r>
        <w:t xml:space="preserve">The primary objective of this presentation is to examine how modern economic theories are applied within the local context. By adopting the analytical rigor associated with a professional Economist, we can better understand the mechanisms behind Abu Dhabi's success in establishing free zones such as ADGM (Abu Dhabi Global Market) and its aggressive investments in technology and artificial intelligence.</w:t>
      </w:r>
    </w:p>
    <w:bookmarkEnd w:id="21"/>
    <w:bookmarkStart w:id="22" w:name="X148a373975d79649c9d1cccf3f54c484187d222"/>
    <w:p>
      <w:pPr>
        <w:pStyle w:val="Heading2"/>
      </w:pPr>
      <w:r>
        <w:t xml:space="preserve">2. Theoretical Framework: Applying Economic Models</w:t>
      </w:r>
    </w:p>
    <w:p>
      <w:pPr>
        <w:pStyle w:val="FirstParagraph"/>
      </w:pPr>
      <w:r>
        <w:t xml:space="preserve">To analyze the resilience of the United Arab Emirates Abu Dhabi economy, this presentation employs a multi-faceted approach rooted in development economics and international finance.</w:t>
      </w:r>
    </w:p>
    <w:p>
      <w:pPr>
        <w:numPr>
          <w:ilvl w:val="0"/>
          <w:numId w:val="1001"/>
        </w:numPr>
        <w:pStyle w:val="Compact"/>
      </w:pPr>
      <w:r>
        <w:rPr>
          <w:bCs/>
          <w:b/>
        </w:rPr>
        <w:t xml:space="preserve">Diversification Theory:</w:t>
      </w:r>
    </w:p>
    <w:p>
      <w:pPr>
        <w:numPr>
          <w:ilvl w:val="0"/>
          <w:numId w:val="1001"/>
        </w:numPr>
        <w:pStyle w:val="Compact"/>
      </w:pPr>
      <w:r>
        <w:rPr>
          <w:bCs/>
          <w:b/>
        </w:rPr>
        <w:t xml:space="preserve">Human Capital Accumulation:</w:t>
      </w:r>
    </w:p>
    <w:p>
      <w:pPr>
        <w:numPr>
          <w:ilvl w:val="0"/>
          <w:numId w:val="1001"/>
        </w:numPr>
        <w:pStyle w:val="Compact"/>
      </w:pPr>
      <w:r>
        <w:rPr>
          <w:bCs/>
          <w:b/>
        </w:rPr>
        <w:t xml:space="preserve">Sovereign Wealth Management:</w:t>
      </w:r>
    </w:p>
    <w:bookmarkEnd w:id="22"/>
    <w:bookmarkStart w:id="26" w:name="Xa582d2e894e8a8aa2bd63341beeace250a5e44a"/>
    <w:p>
      <w:pPr>
        <w:pStyle w:val="Heading2"/>
      </w:pPr>
      <w:r>
        <w:t xml:space="preserve">3. Key Economic Indicators &amp; Strategic Pillars</w:t>
      </w:r>
    </w:p>
    <w:bookmarkStart w:id="23" w:name="a.-financial-services-and-adgm"/>
    <w:p>
      <w:pPr>
        <w:pStyle w:val="Heading3"/>
      </w:pPr>
      <w:r>
        <w:t xml:space="preserve">A. Financial Services and ADGM</w:t>
      </w:r>
    </w:p>
    <w:p>
      <w:pPr>
        <w:pStyle w:val="FirstParagraph"/>
      </w:pPr>
      <w:r>
        <w:t xml:space="preserve">The establishment of the Abu Dhabi Global Market (ADGM) represents a landmark shift in legal and regulatory frameworks, bringing common law standards to the region. This attracts foreign direct investment (FDI), enhancing liquidity and fostering innovation. Data suggests that FDI inflows into financial services have grown significantly post-2016.</w:t>
      </w:r>
    </w:p>
    <w:bookmarkEnd w:id="23"/>
    <w:bookmarkStart w:id="24" w:name="b.-tourism-and-hospitality"/>
    <w:p>
      <w:pPr>
        <w:pStyle w:val="Heading3"/>
      </w:pPr>
      <w:r>
        <w:t xml:space="preserve">B. Tourism and Hospitality</w:t>
      </w:r>
    </w:p>
    <w:p>
      <w:pPr>
        <w:pStyle w:val="FirstParagraph"/>
      </w:pPr>
      <w:r>
        <w:t xml:space="preserve">Leveraging Abu Dhabi’s cultural heritage (Louvre Abu Dhabi, Sheikh Zayed Grand Mosque) alongside modern attractions, the emirate is repositioning itself as a premier global destination. This sector contributes substantially to GDP non-oil growth.</w:t>
      </w:r>
    </w:p>
    <w:bookmarkEnd w:id="24"/>
    <w:bookmarkStart w:id="25" w:name="c.-renewable-energy-and-sustainability"/>
    <w:p>
      <w:pPr>
        <w:pStyle w:val="Heading3"/>
      </w:pPr>
      <w:r>
        <w:t xml:space="preserve">C. Renewable Energy and Sustainability</w:t>
      </w:r>
    </w:p>
    <w:p>
      <w:pPr>
        <w:pStyle w:val="FirstParagraph"/>
      </w:pPr>
      <w:r>
        <w:t xml:space="preserve">Under the "Net Zero by 2050" initiative, Abu Dhabi is investing heavily in clean energy technologies through Masdar City. An Economist views this not just as an environmental mandate but as a strategic move to future-proof the emirate against global carbon taxation and regulatory changes.</w:t>
      </w:r>
    </w:p>
    <w:bookmarkEnd w:id="25"/>
    <w:bookmarkEnd w:id="26"/>
    <w:bookmarkStart w:id="27" w:name="critical-analysis-economic-challenges"/>
    <w:p>
      <w:pPr>
        <w:pStyle w:val="Heading2"/>
      </w:pPr>
      <w:r>
        <w:t xml:space="preserve">4. Critical Analysis: Economic Challenges</w:t>
      </w:r>
    </w:p>
    <w:p>
      <w:pPr>
        <w:pStyle w:val="FirstParagraph"/>
      </w:pPr>
      <w:r>
        <w:t xml:space="preserve">No analysis of United Arab Emirates Abu Dhabi’s economic outlook is complete without addressing inherent risks. Even as an optimistic forecast, a rigorous Economist must identify potential bottlenecks.</w:t>
      </w:r>
    </w:p>
    <w:p>
      <w:pPr>
        <w:numPr>
          <w:ilvl w:val="0"/>
          <w:numId w:val="1002"/>
        </w:numPr>
        <w:pStyle w:val="Compact"/>
      </w:pPr>
      <w:r>
        <w:rPr>
          <w:bCs/>
          <w:b/>
        </w:rPr>
        <w:t xml:space="preserve">Oil Price Volatility:</w:t>
      </w:r>
    </w:p>
    <w:p>
      <w:pPr>
        <w:numPr>
          <w:ilvl w:val="0"/>
          <w:numId w:val="1002"/>
        </w:numPr>
        <w:pStyle w:val="Compact"/>
      </w:pPr>
      <w:r>
        <w:rPr>
          <w:bCs/>
          <w:b/>
        </w:rPr>
        <w:t xml:space="preserve">Talent Retention vs. Localization:</w:t>
      </w:r>
    </w:p>
    <w:p>
      <w:pPr>
        <w:numPr>
          <w:ilvl w:val="0"/>
          <w:numId w:val="1002"/>
        </w:numPr>
        <w:pStyle w:val="Compact"/>
      </w:pPr>
      <w:r>
        <w:rPr>
          <w:bCs/>
          <w:b/>
        </w:rPr>
        <w:t xml:space="preserve">Global Geopolitical Instability:</w:t>
      </w:r>
    </w:p>
    <w:bookmarkEnd w:id="27"/>
    <w:bookmarkStart w:id="28" w:name="economist-conclusion-future-outlook"/>
    <w:p>
      <w:pPr>
        <w:pStyle w:val="Heading2"/>
      </w:pPr>
      <w:r>
        <w:rPr>
          <w:u w:val="single"/>
        </w:rPr>
        <w:t xml:space="preserve">Economist</w:t>
      </w:r>
      <w:r>
        <w:t xml:space="preserve">: Conclusion &amp; Future Outlook</w:t>
      </w:r>
    </w:p>
    <w:p>
      <w:pPr>
        <w:pStyle w:val="FirstParagraph"/>
      </w:pPr>
      <w:r>
        <w:t xml:space="preserve">In conclusion, the United Arab Emirates Abu Dhabi stands at a pivotal juncture in its economic history. The transition from an oil-centric economy to a diversified, knowledge-based powerhouse is well underway. For any Economist analyzing this region, it is evident that policy interventions have been proactive rather than reactive.</w:t>
      </w:r>
    </w:p>
    <w:p>
      <w:pPr>
        <w:pStyle w:val="BodyText"/>
      </w:pPr>
      <w:r>
        <w:t xml:space="preserve">The integration of global financial standards through ADGM, the massive infrastructure investments in tourism and technology, and the commitment to sustainability are creating a robust economic ecosystem. Moving forward, continued emphasis on digital transformation and human capital development will determine the pace of this diversification. The UAE Abu Dhabi model offers valuable lessons for other resource-rich nations seeking sustainable development paths.</w:t>
      </w:r>
    </w:p>
    <w:p>
      <w:pPr>
        <w:pStyle w:val="BodyText"/>
      </w:pPr>
      <w:r>
        <w:t xml:space="preserve">This poster presentation underscores that while challenges remain, the foundational structures laid today promise a resilient and dynamic future for United Arab Emirates Abu Dhabi, reinforcing its status as one of the most important economic hubs in the Global South and beyond.</w:t>
      </w:r>
    </w:p>
    <w:bookmarkEnd w:id="28"/>
    <w:bookmarkStart w:id="29" w:name="references"/>
    <w:p>
      <w:pPr>
        <w:pStyle w:val="Heading2"/>
      </w:pPr>
      <w:r>
        <w:t xml:space="preserve">References</w:t>
      </w:r>
    </w:p>
    <w:p>
      <w:pPr>
        <w:numPr>
          <w:ilvl w:val="0"/>
          <w:numId w:val="1003"/>
        </w:numPr>
        <w:pStyle w:val="Compact"/>
      </w:pPr>
      <w:r>
        <w:t xml:space="preserve">Mubadala Investment Company Annual Reports (Various Years)</w:t>
      </w:r>
    </w:p>
    <w:p>
      <w:pPr>
        <w:numPr>
          <w:ilvl w:val="0"/>
          <w:numId w:val="1003"/>
        </w:numPr>
        <w:pStyle w:val="Compact"/>
      </w:pPr>
      <w:r>
        <w:t xml:space="preserve">Central Bank of the United Arab Emirates Statistical Bulletins.</w:t>
      </w:r>
    </w:p>
    <w:p>
      <w:pPr>
        <w:numPr>
          <w:ilvl w:val="0"/>
          <w:numId w:val="1003"/>
        </w:numPr>
        <w:pStyle w:val="Compact"/>
      </w:pPr>
      <w:r>
        <w:t xml:space="preserve">National Bureau of Statistics Abu Dhabi Economic Indicators.</w:t>
      </w:r>
    </w:p>
    <w:p>
      <w:pPr>
        <w:numPr>
          <w:ilvl w:val="0"/>
          <w:numId w:val="1003"/>
        </w:numPr>
        <w:pStyle w:val="Compact"/>
      </w:pPr>
      <w:r>
        <w:t xml:space="preserve">Rodrik, D. (2016). "Straight Talk on Trade: Ideas for a Sane World Economy."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2026-07-29T18:41:01Z</dcterms:created>
  <dcterms:modified xsi:type="dcterms:W3CDTF">2026-07-29T18:41:01Z</dcterms:modified>
</cp:coreProperties>
</file>

<file path=docProps/custom.xml><?xml version="1.0" encoding="utf-8"?>
<Properties xmlns="http://schemas.openxmlformats.org/officeDocument/2006/custom-properties" xmlns:vt="http://schemas.openxmlformats.org/officeDocument/2006/docPropsVTypes"/>
</file>