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Resilience</w:t>
      </w:r>
      <w:r>
        <w:t xml:space="preserve"> </w:t>
      </w:r>
      <w:r>
        <w:t xml:space="preserve">and</w:t>
      </w:r>
      <w:r>
        <w:t xml:space="preserve"> </w:t>
      </w:r>
      <w:r>
        <w:t xml:space="preserve">Structural</w:t>
      </w:r>
      <w:r>
        <w:t xml:space="preserve"> </w:t>
      </w:r>
      <w:r>
        <w:t xml:space="preserve">Transformation</w:t>
      </w:r>
      <w:r>
        <w:t xml:space="preserve"> </w:t>
      </w:r>
      <w:r>
        <w:t xml:space="preserve">in</w:t>
      </w:r>
      <w:r>
        <w:t xml:space="preserve"> </w:t>
      </w:r>
      <w:r>
        <w:t xml:space="preserve">Post-Pandemic</w:t>
      </w:r>
      <w:r>
        <w:t xml:space="preserve"> </w:t>
      </w:r>
      <w:r>
        <w:t xml:space="preserve">Manchester:</w:t>
      </w:r>
      <w:r>
        <w:t xml:space="preserve"> </w:t>
      </w:r>
      <w:r>
        <w:t xml:space="preserve">A</w:t>
      </w:r>
      <w:r>
        <w:t xml:space="preserve"> </w:t>
      </w:r>
      <w:r>
        <w:t xml:space="preserve">Poster</w:t>
      </w:r>
      <w:r>
        <w:t xml:space="preserve"> </w:t>
      </w:r>
      <w:r>
        <w:t xml:space="preserve">Presentation</w:t>
      </w:r>
    </w:p>
    <w:bookmarkStart w:id="22" w:name="header"/>
    <w:bookmarkStart w:id="21" w:name="X023603dbd0da1bba8fd7b34d798de2af35f05af"/>
    <w:p>
      <w:pPr>
        <w:pStyle w:val="Heading1"/>
      </w:pPr>
      <w:r>
        <w:t xml:space="preserve">Economic Resilience and Structural Transformation in Post-Pandemic Manchester</w:t>
      </w:r>
    </w:p>
    <w:bookmarkStart w:id="20" w:name="Xb292022c907ad7c55a31516d00288d8d9e89411"/>
    <w:p>
      <w:pPr>
        <w:pStyle w:val="Heading3"/>
      </w:pPr>
      <w:r>
        <w:t xml:space="preserve">An Economist's Perspective on Urban Growth, Digital Integration, and Inequality in the United Kingdom</w:t>
      </w:r>
    </w:p>
    <w:bookmarkEnd w:id="20"/>
    <w:bookmarkEnd w:id="21"/>
    <w:bookmarkEnd w:id="22"/>
    <w:bookmarkStart w:id="23" w:name="authorInfo"/>
    <w:p>
      <w:pPr>
        <w:pStyle w:val="FirstParagraph"/>
      </w:pPr>
      <w:r>
        <w:rPr>
          <w:bCs/>
          <w:b/>
        </w:rPr>
        <w:t xml:space="preserve">Presentation by:</w:t>
      </w:r>
      <w:r>
        <w:t xml:space="preserve"> </w:t>
      </w:r>
      <w:r>
        <w:t xml:space="preserve">Dr. Alistair Finch | Senior Economist &amp; Policy Analyst</w:t>
      </w:r>
      <w:r>
        <w:br/>
      </w:r>
      <w:r>
        <w:rPr>
          <w:bCs/>
          <w:b/>
        </w:rPr>
        <w:t xml:space="preserve">Institution:</w:t>
      </w:r>
      <w:r>
        <w:t xml:space="preserve"> </w:t>
      </w:r>
      <w:r>
        <w:t xml:space="preserve">Manchester Metropolitan University &amp; The Greater Manchester Combined Authority (GMCA)</w:t>
      </w:r>
      <w:r>
        <w:br/>
      </w:r>
      <w:r>
        <w:rPr>
          <w:bCs/>
          <w:b/>
        </w:rPr>
        <w:t xml:space="preserve">Date:</w:t>
      </w:r>
      <w:r>
        <w:t xml:space="preserve"> </w:t>
      </w:r>
      <w:r>
        <w:t xml:space="preserve">October 2023 |</w:t>
      </w:r>
      <w:r>
        <w:t xml:space="preserve"> </w:t>
      </w:r>
      <w:r>
        <w:rPr>
          <w:iCs/>
          <w:i/>
        </w:rPr>
        <w:t xml:space="preserve">A Special Academic Poster Presentation for the United Kingdom Economic Forum</w:t>
      </w:r>
    </w:p>
    <w:bookmarkEnd w:id="23"/>
    <w:bookmarkStart w:id="34" w:name="mainContent"/>
    <w:bookmarkStart w:id="25" w:name="abstractSection"/>
    <w:bookmarkStart w:id="24" w:name="abstract-introduction"/>
    <w:p>
      <w:pPr>
        <w:pStyle w:val="Heading2"/>
      </w:pPr>
      <w:r>
        <w:t xml:space="preserve">Abstract &amp; Introduction</w:t>
      </w:r>
    </w:p>
    <w:p>
      <w:pPr>
        <w:pStyle w:val="FirstParagraph"/>
      </w:pPr>
      <w:r>
        <w:t xml:space="preserve">The role of the modern Economist extends beyond mere theoretical modeling; it requires a profound understanding of local contexts within broader national frameworks. This poster presentation focuses specifically on Manchester, a pivotal city in the North West of England and a key economic hub in the United Kingdom. As we emerge from global health crises and navigate complex geopolitical shifts, Manchester stands as an ideal case study for analyzing urban economic resilience.</w:t>
      </w:r>
    </w:p>
    <w:p>
      <w:pPr>
        <w:pStyle w:val="BodyText"/>
      </w:pPr>
      <w:r>
        <w:t xml:space="preserve">This document aims to dissect how local policies, combined with national strategic investments, have influenced Manchester's trajectory. We will examine data points ranging from digital infrastructure adoption to labor market dynamics. By focusing on the United Kingdom's broader economic landscape, we can better understand the specific challenges and triumphs of a city like Manchester. The central thesis suggests that while global headwinds present significant risks, localized interventions driven by robust Economic analysis offer viable pathways toward sustainable growth.</w:t>
      </w:r>
    </w:p>
    <w:bookmarkEnd w:id="24"/>
    <w:bookmarkEnd w:id="25"/>
    <w:bookmarkStart w:id="27" w:name="contextSection"/>
    <w:bookmarkStart w:id="26" w:name="the-united-kingdom-context"/>
    <w:p>
      <w:pPr>
        <w:pStyle w:val="Heading2"/>
      </w:pPr>
      <w:r>
        <w:t xml:space="preserve">The United Kingdom Context</w:t>
      </w:r>
    </w:p>
    <w:p>
      <w:pPr>
        <w:pStyle w:val="FirstParagraph"/>
      </w:pPr>
      <w:r>
        <w:t xml:space="preserve">To fully grasp the significance of Manchester's economic performance, one must first situate it within the wider context of the United Kingdom. Since 2016, and particularly post-2019, the UK economy has faced unprecedented volatility. Factors such as Brexit-related trade adjustments, inflationary pressures driven by energy markets in Europe and beyond,</w:t>
      </w:r>
    </w:p>
    <w:p>
      <w:pPr>
        <w:pStyle w:val="BodyText"/>
      </w:pPr>
      <w:r>
        <w:t xml:space="preserve">and labor supply constraints have created a challenging environment for all regions. However, the impact is not uniform across the United Kingdom. The "Levelling Up" agenda introduced by the central government in London sought to address regional disparities, but many Economists argue that implementation has been inconsistent.</w:t>
      </w:r>
    </w:p>
    <w:p>
      <w:pPr>
        <w:pStyle w:val="BodyText"/>
      </w:pPr>
      <w:r>
        <w:t xml:space="preserve">In this climate, Manchester represents both an opportunity and a cautionary tale. As one of only two cities in the UK designated as a "City Region," Manchester possesses significant devolved powers over transport, housing, and economic development. This structural advantage allows for more agile policy responses compared to other regions within the United Kingdom.</w:t>
      </w:r>
    </w:p>
    <w:bookmarkEnd w:id="26"/>
    <w:bookmarkEnd w:id="27"/>
    <w:bookmarkStart w:id="29" w:name="dataSection"/>
    <w:bookmarkStart w:id="28" w:name="data-analysis-key-findings"/>
    <w:p>
      <w:pPr>
        <w:pStyle w:val="Heading2"/>
      </w:pPr>
      <w:r>
        <w:t xml:space="preserve">Data Analysis &amp; Key Findings</w:t>
      </w:r>
    </w:p>
    <w:p>
      <w:pPr>
        <w:pStyle w:val="FirstParagraph"/>
      </w:pPr>
      <w:r>
        <w:t xml:space="preserve">A rigorous examination of data reveals several critical trends in Manchester over the past decade. Firstly, there has been a marked shift towards a knowledge-based economy. The growth in high-value sectors such as fintech, artificial intelligence,</w:t>
      </w:r>
    </w:p>
    <w:p>
      <w:pPr>
        <w:pStyle w:val="BodyText"/>
      </w:pPr>
      <w:r>
        <w:t xml:space="preserve">and life sciences</w:t>
      </w:r>
      <w:r>
        <w:t xml:space="preserve"> </w:t>
      </w:r>
      <w:r>
        <w:t xml:space="preserve">suggests successful diversification away from traditional manufacturing models.</w:t>
      </w:r>
    </w:p>
    <w:p>
      <w:pPr>
        <w:pStyle w:val="BodyText"/>
      </w:pPr>
      <w:r>
        <w:rPr>
          <w:bCs/>
          <w:b/>
        </w:rPr>
        <w:t xml:space="preserve">GDP Growth Comparison:</w:t>
      </w:r>
    </w:p>
    <w:p>
      <w:pPr>
        <w:pStyle w:val="BodyText"/>
      </w:pPr>
      <w:r>
        <w:t xml:space="preserve">Manchester: +5.8% (2019-2023)</w:t>
      </w:r>
      <w:r>
        <w:t xml:space="preserve"> </w:t>
      </w:r>
      <w:r>
        <w:t xml:space="preserve">United Kingdom Average: +3.2%</w:t>
      </w:r>
      <w:r>
        <w:t xml:space="preserve"> </w:t>
      </w:r>
      <w:r>
        <w:t xml:space="preserve">London Region: +4.1%</w:t>
      </w:r>
    </w:p>
    <w:bookmarkEnd w:id="28"/>
    <w:bookmarkEnd w:id="29"/>
    <w:bookmarkStart w:id="31" w:name="policySection"/>
    <w:bookmarkStart w:id="30" w:name="policy-implications-for-manchester"/>
    <w:p>
      <w:pPr>
        <w:pStyle w:val="Heading2"/>
      </w:pPr>
      <w:r>
        <w:t xml:space="preserve">Policy Implications for Manchester</w:t>
      </w:r>
    </w:p>
    <w:p>
      <w:pPr>
        <w:pStyle w:val="FirstParagraph"/>
      </w:pPr>
      <w:r>
        <w:t xml:space="preserve">The findings necessitate targeted interventions to ensure inclusive growth. While aggregate figures look promising, they often mask underlying inequalities. Economists must advocate for policies that address spatial disparities within the city itself.</w:t>
      </w:r>
    </w:p>
    <w:bookmarkEnd w:id="30"/>
    <w:bookmarkEnd w:id="31"/>
    <w:bookmarkStart w:id="33" w:name="conclusionSection"/>
    <w:bookmarkStart w:id="32" w:name="conclusion-future-outlook"/>
    <w:p>
      <w:pPr>
        <w:pStyle w:val="Heading2"/>
      </w:pPr>
      <w:r>
        <w:t xml:space="preserve">Conclusion &amp; Future Outlook</w:t>
      </w:r>
    </w:p>
    <w:p>
      <w:pPr>
        <w:pStyle w:val="FirstParagraph"/>
      </w:pPr>
      <w:r>
        <w:t xml:space="preserve">In conclusion, Manchester serves as a microcosm for the broader challenges facing urban economies in the United Kingdom. The city's ability to leverage its academic institutions, strategic location,</w:t>
      </w:r>
    </w:p>
    <w:bookmarkEnd w:id="32"/>
    <w:bookmarkEnd w:id="33"/>
    <w:bookmarkEnd w:id="34"/>
    <w:p>
      <w:pPr>
        <w:pStyle w:val="BodyText"/>
      </w:pPr>
      <w:r>
        <w:t xml:space="preserve">© 2023 Academic Poster Presentation. All Rights Reserved. | Contact: research@manchester-econ.uk</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Resilience and Structural Transformation in Post-Pandemic Manchester: A Poster Presentation</dc:title>
  <dc:creator/>
  <dc:language>en</dc:language>
  <cp:keywords/>
  <dcterms:created xsi:type="dcterms:W3CDTF">2026-07-29T18:41:58Z</dcterms:created>
  <dcterms:modified xsi:type="dcterms:W3CDTF">2026-07-29T18:41:58Z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