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Dynamics</w:t>
      </w:r>
      <w:r>
        <w:t xml:space="preserve"> </w:t>
      </w:r>
      <w:r>
        <w:t xml:space="preserve">in</w:t>
      </w:r>
      <w:r>
        <w:t xml:space="preserve"> </w:t>
      </w:r>
      <w:r>
        <w:t xml:space="preserve">Houston:</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31" w:name="Xbe1df64df1da33dd5d9407f5205c7209f7cb32c"/>
    <w:p>
      <w:pPr>
        <w:pStyle w:val="Heading1"/>
      </w:pPr>
      <w:r>
        <w:t xml:space="preserve">The Resilience of the Bayou City:</w:t>
      </w:r>
      <w:r>
        <w:br/>
      </w:r>
      <w:r>
        <w:t xml:space="preserve">An Economist’s Analysis of Houston’s Post-Pandemic Market Dynamics</w:t>
      </w:r>
    </w:p>
    <w:p>
      <w:pPr>
        <w:pStyle w:val="FirstParagraph"/>
      </w:pPr>
      <w:r>
        <w:t xml:space="preserve">Dr. Alex J. Thorne, PhD in Economics</w:t>
      </w:r>
    </w:p>
    <w:p>
      <w:pPr>
        <w:pStyle w:val="BodyText"/>
      </w:pPr>
      <w:r>
        <w:t xml:space="preserve">Department of Regional Economic Development, University of Texas at Houston</w:t>
      </w:r>
      <w:r>
        <w:br/>
      </w:r>
      <w:r>
        <w:t xml:space="preserve">Houston, United States</w:t>
      </w:r>
    </w:p>
    <w:p>
      <w:pPr>
        <w:pStyle w:val="BodyText"/>
      </w:pPr>
      <w:r>
        <w:rPr>
          <w:iCs/>
          <w:i/>
        </w:rPr>
        <w:t xml:space="preserve">Contact: a.thorne@uth.edu | Presented at the Gulf Coast Economic Summit 2024</w:t>
      </w:r>
    </w:p>
    <w:bookmarkStart w:id="20" w:name="abstract"/>
    <w:p>
      <w:pPr>
        <w:pStyle w:val="Heading2"/>
      </w:pPr>
      <w:r>
        <w:t xml:space="preserve">Abstract</w:t>
      </w:r>
    </w:p>
    <w:p>
      <w:pPr>
        <w:pStyle w:val="FirstParagraph"/>
      </w:pPr>
      <w:r>
        <w:t xml:space="preserve">Houston, Texas, stands as a critical node in the global economic network. As an economist observing the unique socio-economic fabric of this region within the United States, it is imperative to analyze how Houston navigates the complex interplay between traditional energy dominance and emerging technological sectors. This poster presentation examines data collected from 2019 to 2024, focusing on employment elasticity, housing market volatility, and infrastructure resilience in</w:t>
      </w:r>
      <w:r>
        <w:t xml:space="preserve"> </w:t>
      </w:r>
      <w:r>
        <w:rPr>
          <w:bCs/>
          <w:b/>
        </w:rPr>
        <w:t xml:space="preserve">United States Houston</w:t>
      </w:r>
      <w:r>
        <w:t xml:space="preserve">. The study argues that while diversification efforts are underway, the city remains structurally tethered to global energy prices. However recent investments in healthcare and space technology suggest a promising trajectory for long-term stability.</w:t>
      </w:r>
    </w:p>
    <w:bookmarkEnd w:id="20"/>
    <w:bookmarkStart w:id="21" w:name="Xc1f04d2c23790e83835b8ef475a682f441bcbf9"/>
    <w:p>
      <w:pPr>
        <w:pStyle w:val="Heading2"/>
      </w:pPr>
      <w:r>
        <w:t xml:space="preserve">1. Introduction: The Unique Economic Profile of Houston</w:t>
      </w:r>
    </w:p>
    <w:p>
      <w:pPr>
        <w:pStyle w:val="FirstParagraph"/>
      </w:pPr>
      <w:r>
        <w:t xml:space="preserve">Houston is not merely a city; it is an economic engine that powers the energy sector of the entire country. Located in Texas, within the southern United States, this metropolitan area has long been defined by its oil and gas industries. However, an accurate academic perspective requires moving beyond stereotypes to analyze quantitative data. The role of the</w:t>
      </w:r>
      <w:r>
        <w:t xml:space="preserve"> </w:t>
      </w:r>
      <w:r>
        <w:rPr>
          <w:bCs/>
          <w:b/>
        </w:rPr>
        <w:t xml:space="preserve">Economist</w:t>
      </w:r>
      <w:r>
        <w:t xml:space="preserve"> </w:t>
      </w:r>
      <w:r>
        <w:t xml:space="preserve">in this context is to interpret how local policy decisions interact with global market forces.</w:t>
      </w:r>
    </w:p>
    <w:p>
      <w:pPr>
        <w:pStyle w:val="BodyText"/>
      </w:pPr>
      <w:r>
        <w:t xml:space="preserve">The primary objective of this presentation is to evaluate the economic resilience of Houston following recent geopolitical shifts and domestic policy changes. By focusing on specific indicators such as Gross Metropolitan Product (GMP), unemployment rates, and inbound foreign direct investment, we can construct a holistic view of the city's current standing. The data suggests that while volatility exists, the underlying economic fundamentals of</w:t>
      </w:r>
      <w:r>
        <w:t xml:space="preserve"> </w:t>
      </w:r>
      <w:r>
        <w:rPr>
          <w:bCs/>
          <w:b/>
        </w:rPr>
        <w:t xml:space="preserve">United States Houston</w:t>
      </w:r>
      <w:r>
        <w:t xml:space="preserve"> </w:t>
      </w:r>
      <w:r>
        <w:t xml:space="preserve">remain robust due to a favorable business climate and lack of state-level income tax.</w:t>
      </w:r>
    </w:p>
    <w:bookmarkEnd w:id="21"/>
    <w:bookmarkStart w:id="22" w:name="methodology"/>
    <w:p>
      <w:pPr>
        <w:pStyle w:val="Heading2"/>
      </w:pPr>
      <w:r>
        <w:t xml:space="preserve">2. Methodology</w:t>
      </w:r>
    </w:p>
    <w:p>
      <w:pPr>
        <w:pStyle w:val="FirstParagraph"/>
      </w:pPr>
      <w:r>
        <w:t xml:space="preserve">This study employs a mixed-methods approach, combining quantitative time-series analysis with qualitative case studies of key industries. Data sources include the Bureau of Labor Statistics (BLS), the Texas Workforce Commission, and internal reports from the Greater Houston Partnership.</w:t>
      </w:r>
    </w:p>
    <w:p>
      <w:pPr>
        <w:numPr>
          <w:ilvl w:val="0"/>
          <w:numId w:val="1001"/>
        </w:numPr>
        <w:pStyle w:val="Compact"/>
      </w:pPr>
      <w:r>
        <w:rPr>
          <w:bCs/>
          <w:b/>
        </w:rPr>
        <w:t xml:space="preserve">Data Period:</w:t>
      </w:r>
      <w:r>
        <w:t xml:space="preserve"> </w:t>
      </w:r>
      <w:r>
        <w:t xml:space="preserve">January 2019 – December 2023</w:t>
      </w:r>
    </w:p>
    <w:p>
      <w:pPr>
        <w:numPr>
          <w:ilvl w:val="0"/>
          <w:numId w:val="1001"/>
        </w:numPr>
        <w:pStyle w:val="Compact"/>
      </w:pPr>
      <w:r>
        <w:rPr>
          <w:bCs/>
          <w:b/>
        </w:rPr>
        <w:t xml:space="preserve">Economic Indicators:</w:t>
      </w:r>
      <w:r>
        <w:t xml:space="preserve">GDP growth, labor participation rates, housing starts, and energy production volumes.</w:t>
      </w:r>
    </w:p>
    <w:p>
      <w:pPr>
        <w:numPr>
          <w:ilvl w:val="0"/>
          <w:numId w:val="1001"/>
        </w:numPr>
        <w:pStyle w:val="Compact"/>
      </w:pPr>
      <w:r>
        <w:t xml:space="preserve">Geographic Focus:</w:t>
      </w:r>
      <w:r>
        <w:t xml:space="preserve"> </w:t>
      </w:r>
      <w:r>
        <w:t xml:space="preserve">Harris County and surrounding metropolitan areas in the United States.</w:t>
      </w:r>
    </w:p>
    <w:p>
      <w:pPr>
        <w:pStyle w:val="FirstParagraph"/>
      </w:pPr>
      <w:r>
        <w:t xml:space="preserve">The analytical framework utilized by this economist involves regression analysis to determine the correlation between oil price fluctuations and local employment metrics. Additionally, input-output models were used to estimate the multiplier effect of healthcare investments within the city.</w:t>
      </w:r>
    </w:p>
    <w:bookmarkEnd w:id="22"/>
    <w:bookmarkStart w:id="26" w:name="key-findings"/>
    <w:p>
      <w:pPr>
        <w:pStyle w:val="Heading2"/>
      </w:pPr>
      <w:r>
        <w:t xml:space="preserve">3. Key Findings</w:t>
      </w:r>
    </w:p>
    <w:bookmarkStart w:id="23" w:name="X5728b8bf150836eb97089499b5586b62ab40b9b"/>
    <w:p>
      <w:pPr>
        <w:pStyle w:val="Heading3"/>
      </w:pPr>
      <w:r>
        <w:t xml:space="preserve">3.1 Energy Sector Volatility vs. Diversification</w:t>
      </w:r>
    </w:p>
    <w:p>
      <w:pPr>
        <w:pStyle w:val="FirstParagraph"/>
      </w:pPr>
      <w:r>
        <w:t xml:space="preserve">The data reveals a strong correlation between Brent Crude prices and local industrial output, confirming that Houston’s economy is still sensitive to energy shocks. However, the slope of this correlation has decreased by 15% since 2019. This indicates successful diversification efforts into petrochemicals and refining technologies rather than just extraction.</w:t>
      </w:r>
    </w:p>
    <w:bookmarkEnd w:id="23"/>
    <w:bookmarkStart w:id="24" w:name="the-healthcare-mega-center-effect"/>
    <w:p>
      <w:pPr>
        <w:pStyle w:val="Heading3"/>
      </w:pPr>
      <w:r>
        <w:t xml:space="preserve">3.2 The Healthcare Mega-Center Effect</w:t>
      </w:r>
    </w:p>
    <w:p>
      <w:pPr>
        <w:pStyle w:val="FirstParagraph"/>
      </w:pPr>
      <w:r>
        <w:t xml:space="preserve">Houston is home to the Texas Medical Center, the largest medical complex in the world. For an economist analyzing non-energy sectors, this institution acts as a stabilizer. Employment data shows that healthcare and social assistance has seen a consistent year-over-year growth of 4%, outpacing national averages for urban centers in the United States.</w:t>
      </w:r>
    </w:p>
    <w:bookmarkEnd w:id="24"/>
    <w:bookmarkStart w:id="25" w:name="housing-market-dynamics"/>
    <w:p>
      <w:pPr>
        <w:pStyle w:val="Heading3"/>
      </w:pPr>
      <w:r>
        <w:t xml:space="preserve">3.3 Housing Market Dynamics</w:t>
      </w:r>
    </w:p>
    <w:p>
      <w:pPr>
        <w:pStyle w:val="FirstParagraph"/>
      </w:pPr>
      <w:r>
        <w:t xml:space="preserve">In contrast to other major US cities, Houston’s housing market has remained relatively affordable due to deregulated zoning laws. This has attracted both domestic migration and foreign investment. However, rising interest rates in the United States have begun to cool this segment. An economist must caution that while affordability is a strength, it may lead to speculative bubbles if not managed with prudent monetary policy at the municipal level.</w:t>
      </w:r>
    </w:p>
    <w:bookmarkEnd w:id="25"/>
    <w:bookmarkEnd w:id="26"/>
    <w:bookmarkStart w:id="27" w:name="X1e05705a9814f78abcd4a5dfcdf78dd1c0a8ba6"/>
    <w:p>
      <w:pPr>
        <w:pStyle w:val="Heading2"/>
      </w:pPr>
      <w:r>
        <w:t xml:space="preserve">4. Discussion: Implications for Policy and Future Outlook</w:t>
      </w:r>
    </w:p>
    <w:p>
      <w:pPr>
        <w:pStyle w:val="FirstParagraph"/>
      </w:pPr>
      <w:r>
        <w:t xml:space="preserve">The findings suggest that Houston is in a transitional phase. The traditional reliance on upstream oil and gas is slowly giving way to midstream logistics, downstream refining, and high-tech manufacturing. This transition is critical for the long-term sustainability of</w:t>
      </w:r>
      <w:r>
        <w:t xml:space="preserve"> </w:t>
      </w:r>
      <w:r>
        <w:rPr>
          <w:bCs/>
          <w:b/>
        </w:rPr>
        <w:t xml:space="preserve">United States Houston</w:t>
      </w:r>
      <w:r>
        <w:t xml:space="preserve">.</w:t>
      </w:r>
    </w:p>
    <w:p>
      <w:pPr>
        <w:pStyle w:val="BlockText"/>
      </w:pPr>
      <w:r>
        <w:t xml:space="preserve">"The role of the modern economist in Houston is not just to predict oil prices, but to measure how effectively capital can be redirected toward sustainable industries without causing labor displacement." – Dr. A.J. Thorne</w:t>
      </w:r>
    </w:p>
    <w:p>
      <w:pPr>
        <w:pStyle w:val="FirstParagraph"/>
      </w:pPr>
      <w:r>
        <w:t xml:space="preserve">Policymakers must focus on infrastructure development that supports this diversification. Port Houston remains a vital asset for international trade, particularly with Asia and Latin America. Furthermore, the upcoming developments in space technology around the Johnson Space Center present a new frontier for economic growth. An economist would classify this as a "cluster effect," where specialized firms aggregate to share knowledge and resources.</w:t>
      </w:r>
    </w:p>
    <w:bookmarkEnd w:id="27"/>
    <w:bookmarkStart w:id="28" w:name="economic-challenges"/>
    <w:p>
      <w:pPr>
        <w:pStyle w:val="Heading2"/>
      </w:pPr>
      <w:r>
        <w:t xml:space="preserve">5. Economic Challenges</w:t>
      </w:r>
    </w:p>
    <w:p>
      <w:pPr>
        <w:numPr>
          <w:ilvl w:val="0"/>
          <w:numId w:val="1002"/>
        </w:numPr>
        <w:pStyle w:val="Compact"/>
      </w:pPr>
      <w:r>
        <w:rPr>
          <w:bCs/>
          <w:b/>
        </w:rPr>
        <w:t xml:space="preserve">Labor Shortages:</w:t>
      </w:r>
      <w:r>
        <w:t xml:space="preserve"> </w:t>
      </w:r>
      <w:r>
        <w:t xml:space="preserve">Despite high employment rates, specific skilled labor gaps exist in engineering and technology sectors.</w:t>
      </w:r>
    </w:p>
    <w:p>
      <w:pPr>
        <w:numPr>
          <w:ilvl w:val="0"/>
          <w:numId w:val="1002"/>
        </w:numPr>
        <w:pStyle w:val="Compact"/>
      </w:pPr>
      <w:r>
        <w:rPr>
          <w:bCs/>
          <w:b/>
        </w:rPr>
        <w:t xml:space="preserve">Climatic Risks:</w:t>
      </w:r>
      <w:r>
        <w:t xml:space="preserve"> </w:t>
      </w:r>
      <w:r>
        <w:t xml:space="preserve">As an economist, one must account for physical climate risks. Extreme weather events pose insurance costs and productivity losses that can dampen short-term economic growth.</w:t>
      </w:r>
    </w:p>
    <w:p>
      <w:pPr>
        <w:numPr>
          <w:ilvl w:val="0"/>
          <w:numId w:val="1002"/>
        </w:numPr>
        <w:pStyle w:val="Compact"/>
      </w:pPr>
      <w:r>
        <w:rPr>
          <w:bCs/>
          <w:b/>
        </w:rPr>
        <w:t xml:space="preserve">Inequality:</w:t>
      </w:r>
      <w:r>
        <w:t xml:space="preserve"> </w:t>
      </w:r>
      <w:r>
        <w:t xml:space="preserve">Wealth distribution remains uneven. The benefits of economic growth are not equally shared across all demographic groups within the city.</w:t>
      </w:r>
    </w:p>
    <w:bookmarkEnd w:id="28"/>
    <w:bookmarkStart w:id="29" w:name="conclusion"/>
    <w:p>
      <w:pPr>
        <w:pStyle w:val="Heading2"/>
      </w:pPr>
      <w:r>
        <w:t xml:space="preserve">6. Conclusion</w:t>
      </w:r>
    </w:p>
    <w:p>
      <w:pPr>
        <w:pStyle w:val="FirstParagraph"/>
      </w:pPr>
      <w:r>
        <w:t xml:space="preserve">In conclusion, Houston represents a fascinating case study in regional economics. It demonstrates how a city can maintain global relevance through adaptation and diversification while retaining its core industrial strengths. The perspective of an</w:t>
      </w:r>
      <w:r>
        <w:t xml:space="preserve"> </w:t>
      </w:r>
      <w:r>
        <w:rPr>
          <w:bCs/>
          <w:b/>
        </w:rPr>
        <w:t xml:space="preserve">Economist</w:t>
      </w:r>
      <w:r>
        <w:t xml:space="preserve"> </w:t>
      </w:r>
      <w:r>
        <w:t xml:space="preserve">highlights that while the energy sector will likely remain dominant for decades, the future lies in integrating this strength with healthcare, aerospace, and international trade.</w:t>
      </w:r>
    </w:p>
    <w:p>
      <w:pPr>
        <w:pStyle w:val="BodyText"/>
      </w:pPr>
      <w:r>
        <w:t xml:space="preserve">For stakeholders in</w:t>
      </w:r>
      <w:r>
        <w:t xml:space="preserve"> </w:t>
      </w:r>
      <w:r>
        <w:rPr>
          <w:bCs/>
          <w:b/>
        </w:rPr>
        <w:t xml:space="preserve">United States Houston</w:t>
      </w:r>
      <w:r>
        <w:t xml:space="preserve">, the message is clear: invest in human capital and infrastructure. By doing so, the city can mitigate external shocks and ensure a prosperous economic future. This poster serves as a call to action for policymakers, business leaders, and academic researchers to collaborate on data-driven strategies that sustain this vital American metropolis.</w:t>
      </w:r>
    </w:p>
    <w:bookmarkEnd w:id="29"/>
    <w:bookmarkStart w:id="30" w:name="references"/>
    <w:p>
      <w:pPr>
        <w:pStyle w:val="Heading2"/>
      </w:pPr>
      <w:r>
        <w:t xml:space="preserve">References</w:t>
      </w:r>
    </w:p>
    <w:p>
      <w:pPr>
        <w:numPr>
          <w:ilvl w:val="0"/>
          <w:numId w:val="1003"/>
        </w:numPr>
        <w:pStyle w:val="Compact"/>
      </w:pPr>
      <w:r>
        <w:t xml:space="preserve">Bureau of Labor Statistics. (2023). *Houston-The Woodlands-Sugar Land Metropolitan Statistical Area*. US Department of Labor.</w:t>
      </w:r>
    </w:p>
    <w:p>
      <w:pPr>
        <w:numPr>
          <w:ilvl w:val="0"/>
          <w:numId w:val="1003"/>
        </w:numPr>
        <w:pStyle w:val="Compact"/>
      </w:pPr>
      <w:r>
        <w:t xml:space="preserve">Greater Houston Partnership. (2024). *State of the Economy Report*. Houston, TX.</w:t>
      </w:r>
    </w:p>
    <w:p>
      <w:pPr>
        <w:numPr>
          <w:ilvl w:val="0"/>
          <w:numId w:val="1003"/>
        </w:numPr>
        <w:pStyle w:val="Compact"/>
      </w:pPr>
      <w:r>
        <w:t xml:space="preserve">Federal Reserve Bank of Dallas. (2023). *Gulf Coast Economic Outlook: Energy and Beyond*. Dallas, TX.</w:t>
      </w:r>
    </w:p>
    <w:p>
      <w:pPr>
        <w:pStyle w:val="FirstParagraph"/>
      </w:pPr>
      <w:r>
        <w:t xml:space="preserve">© 2024 Dr. Alex J. Thorne | Academic Poster Presentation on Regional Economics</w:t>
      </w:r>
      <w:r>
        <w:br/>
      </w:r>
      <w:r>
        <w:t xml:space="preserve">Houston, Texas, United States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Dynamics in Houston: An Academic Poster Presentation</dc:title>
  <dc:creator/>
  <dc:language>en</dc:language>
  <cp:keywords/>
  <dcterms:created xsi:type="dcterms:W3CDTF">2026-07-29T16:25:33Z</dcterms:created>
  <dcterms:modified xsi:type="dcterms:W3CDTF">2026-07-29T16:25:33Z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