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Transformation</w:t>
      </w:r>
      <w:r>
        <w:t xml:space="preserve"> </w:t>
      </w:r>
      <w:r>
        <w:t xml:space="preserve">in</w:t>
      </w:r>
      <w:r>
        <w:t xml:space="preserve"> </w:t>
      </w:r>
      <w:r>
        <w:t xml:space="preserve">the</w:t>
      </w:r>
      <w:r>
        <w:t xml:space="preserve"> </w:t>
      </w:r>
      <w:r>
        <w:t xml:space="preserve">Post-Pandemic</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Miami-Dade</w:t>
      </w:r>
      <w:r>
        <w:t xml:space="preserve"> </w:t>
      </w:r>
      <w:r>
        <w:t xml:space="preserve">County</w:t>
      </w:r>
    </w:p>
    <w:bookmarkStart w:id="20" w:name="Xe538d39d06c10a88e4966ef04f27e9d2b3daf69"/>
    <w:p>
      <w:pPr>
        <w:pStyle w:val="Heading1"/>
      </w:pPr>
      <w:r>
        <w:t xml:space="preserve">Economic Resilience and Structural Transformation in the Post-Pandemic Era</w:t>
      </w:r>
    </w:p>
    <w:p>
      <w:pPr>
        <w:pStyle w:val="FirstParagraph"/>
      </w:pPr>
      <w:r>
        <w:t xml:space="preserve">A Comprehensive Analysis of the Greater Miami and Florida Region within the United States Economic Framework</w:t>
      </w:r>
    </w:p>
    <w:bookmarkEnd w:id="20"/>
    <w:p>
      <w:pPr>
        <w:pStyle w:val="BodyText"/>
      </w:pPr>
      <w:r>
        <w:rPr>
          <w:bCs/>
          <w:b/>
        </w:rPr>
        <w:t xml:space="preserve">Alexander J. Mercer, Ph.D.</w:t>
      </w:r>
      <w:r>
        <w:br/>
      </w:r>
      <w:r>
        <w:t xml:space="preserve">Senior Economist, Center for Urban &amp; Regional Studies</w:t>
      </w:r>
      <w:r>
        <w:br/>
      </w:r>
      <w:r>
        <w:t xml:space="preserve">Institutional Affiliation: University of Miami Department of Economics</w:t>
      </w:r>
      <w:r>
        <w:br/>
      </w:r>
      <w:r>
        <w:t xml:space="preserve">Email: a.mercer@umiami.edu | Location: United States Miami</w:t>
      </w:r>
    </w:p>
    <w:bookmarkStart w:id="21" w:name="abstract"/>
    <w:p>
      <w:pPr>
        <w:pStyle w:val="Heading2"/>
      </w:pPr>
      <w:r>
        <w:t xml:space="preserve">Abstract</w:t>
      </w:r>
    </w:p>
    <w:p>
      <w:pPr>
        <w:pStyle w:val="FirstParagraph"/>
      </w:pPr>
      <w:r>
        <w:t xml:space="preserve">This poster presentation examines the unique economic trajectory of Miami, a major metropolitan hub within the United States, in the aftermath of global pandemic disruptions. While macroeconomic models suggest a uniform recovery pattern across American cities, our econometric analysis reveals that Miami’s specific geopolitical position as a gateway to Latin America and its demographic diversity have fostered an atypically rapid structural transformation. The primary objective of this study is to quantify the impact of migration flows, remote work adoption, and trade reconfiguration on local GDP growth.</w:t>
      </w:r>
    </w:p>
    <w:bookmarkEnd w:id="21"/>
    <w:bookmarkStart w:id="22" w:name="introduction"/>
    <w:p>
      <w:pPr>
        <w:pStyle w:val="Heading2"/>
      </w:pPr>
      <w:r>
        <w:t xml:space="preserve">Introduction</w:t>
      </w:r>
    </w:p>
    <w:p>
      <w:pPr>
        <w:pStyle w:val="FirstParagraph"/>
      </w:pPr>
      <w:r>
        <w:t xml:space="preserve">The United States economy has faced unprecedented volatility in recent years. However, regional disparities within the nation have become increasingly pronounced. Miami-Dade County stands out as a critical case study for understanding how coastal economic hubs adapt to crisis conditions.</w:t>
      </w:r>
    </w:p>
    <w:p>
      <w:pPr>
        <w:pStyle w:val="BodyText"/>
      </w:pPr>
      <w:r>
        <w:rPr>
          <w:bCs/>
          <w:b/>
        </w:rPr>
        <w:t xml:space="preserve">The Role of the Economist:</w:t>
      </w:r>
      <w:r>
        <w:t xml:space="preserve"> </w:t>
      </w:r>
      <w:r>
        <w:t xml:space="preserve">It is imperative for an economist to move beyond aggregate national data and analyze micro-regional dynamics. By applying rigorous statistical modeling to local datasets, we can uncover the mechanisms driving growth in markets like Miami that often defy standard national trends. This presentation utilizes panel data from 2019 to 2023, focusing on labor market participation, commercial real estate shifts, and cross-border trade volumes.</w:t>
      </w:r>
    </w:p>
    <w:bookmarkEnd w:id="22"/>
    <w:bookmarkStart w:id="23" w:name="methodology"/>
    <w:p>
      <w:pPr>
        <w:pStyle w:val="Heading2"/>
      </w:pPr>
      <w:r>
        <w:t xml:space="preserve">Methodology</w:t>
      </w:r>
    </w:p>
    <w:p>
      <w:pPr>
        <w:pStyle w:val="FirstParagraph"/>
      </w:pPr>
      <w:r>
        <w:t xml:space="preserve">To ensure the validity of our findings regarding this specific locale in the United States Miami region, we employed a Difference-in-Differences (DiD) model. This approach compares changes over time between Miami-Dade County and a synthetic control group consisting of similar-sized coastal cities in Florida that did not experience the same magnitude of domestic migration influx.</w:t>
      </w:r>
    </w:p>
    <w:p>
      <w:pPr>
        <w:numPr>
          <w:ilvl w:val="0"/>
          <w:numId w:val="1001"/>
        </w:numPr>
        <w:pStyle w:val="Compact"/>
      </w:pPr>
      <w:r>
        <w:rPr>
          <w:bCs/>
          <w:b/>
        </w:rPr>
        <w:t xml:space="preserve">Data Sources:</w:t>
      </w:r>
      <w:r>
        <w:t xml:space="preserve"> </w:t>
      </w:r>
      <w:r>
        <w:t xml:space="preserve">Bureau of Labor Statistics, U.S. Census Bureau, and local port authority logs.</w:t>
      </w:r>
    </w:p>
    <w:p>
      <w:pPr>
        <w:numPr>
          <w:ilvl w:val="0"/>
          <w:numId w:val="1001"/>
        </w:numPr>
        <w:pStyle w:val="Compact"/>
      </w:pPr>
      <w:r>
        <w:rPr>
          <w:bCs/>
          <w:b/>
        </w:rPr>
        <w:t xml:space="preserve">Variates Analyzed:</w:t>
      </w:r>
      <w:r>
        <w:t xml:space="preserve"> </w:t>
      </w:r>
      <w:r>
        <w:t xml:space="preserve">Net domestic migration, service sector employment rates, and international container throughput.</w:t>
      </w:r>
    </w:p>
    <w:bookmarkEnd w:id="23"/>
    <w:bookmarkStart w:id="24" w:name="preliminary-findings"/>
    <w:p>
      <w:pPr>
        <w:pStyle w:val="Heading2"/>
      </w:pPr>
      <w:r>
        <w:t xml:space="preserve">Preliminary Findings</w:t>
      </w:r>
    </w:p>
    <w:p>
      <w:pPr>
        <w:pStyle w:val="FirstParagraph"/>
      </w:pPr>
      <w:r>
        <w:rPr>
          <w:bCs/>
          <w:b/>
        </w:rPr>
        <w:t xml:space="preserve">Finding 1:</w:t>
      </w:r>
      <w:r>
        <w:t xml:space="preserve"> Miami experienced a net positive domestic migration of over 30,000 residents annually between 2021 and 2023, significantly outpacing the national average for major cities.</w:t>
      </w:r>
    </w:p>
    <w:bookmarkEnd w:id="24"/>
    <w:bookmarkStart w:id="27" w:name="detailed-analysis"/>
    <w:p>
      <w:pPr>
        <w:pStyle w:val="Heading2"/>
      </w:pPr>
      <w:r>
        <w:t xml:space="preserve">Detailed Analysis</w:t>
      </w:r>
    </w:p>
    <w:bookmarkStart w:id="25" w:name="the-brain-gain-phenomenon"/>
    <w:p>
      <w:pPr>
        <w:pStyle w:val="Heading3"/>
      </w:pPr>
      <w:r>
        <w:t xml:space="preserve">The "Brain Gain" Phenomenon</w:t>
      </w:r>
    </w:p>
    <w:p>
      <w:pPr>
        <w:pStyle w:val="FirstParagraph"/>
      </w:pPr>
      <w:r>
        <w:t xml:space="preserve">A critical aspect of the Miami economic story is the quality of migration. Unlike previous decades, recent inflows have included a disproportionate number of highly educated professionals from New York and California sectors. This demographic shift has altered the local labor supply curve, leading to wage inflation in professional services but also stimulating demand in luxury housing markets.</w:t>
      </w:r>
    </w:p>
    <w:bookmarkEnd w:id="25"/>
    <w:bookmarkStart w:id="26" w:name="the-latin-american-trade-corridor"/>
    <w:p>
      <w:pPr>
        <w:pStyle w:val="Heading3"/>
      </w:pPr>
      <w:r>
        <w:t xml:space="preserve">The Latin American Trade Corridor</w:t>
      </w:r>
    </w:p>
    <w:p>
      <w:pPr>
        <w:pStyle w:val="FirstParagraph"/>
      </w:pPr>
      <w:r>
        <w:t xml:space="preserve">Miami’s status as the "Capital of Latin America" provides a distinct comparative advantage. As an economist studying this region, it is evident that supply chain diversification strategies by multinational corporations have benefited Miami’s logistics and finance sectors more than any other U.S. coastal city. Port throughput data indicates a 15% year-over-year increase in specialized financial services transactions linked to South American markets.</w:t>
      </w:r>
    </w:p>
    <w:bookmarkEnd w:id="26"/>
    <w:bookmarkEnd w:id="27"/>
    <w:bookmarkStart w:id="28" w:name="challenges-and-policy-implications"/>
    <w:p>
      <w:pPr>
        <w:pStyle w:val="Heading2"/>
      </w:pPr>
      <w:r>
        <w:t xml:space="preserve">Challenges and Policy Implications</w:t>
      </w:r>
    </w:p>
    <w:p>
      <w:pPr>
        <w:pStyle w:val="FirstParagraph"/>
      </w:pPr>
      <w:r>
        <w:t xml:space="preserve">Despite the robust growth metrics, significant structural challenges remain that require policy intervention. The economist must address the friction between rapid economic expansion and infrastructure capacity.</w:t>
      </w:r>
    </w:p>
    <w:p>
      <w:pPr>
        <w:numPr>
          <w:ilvl w:val="0"/>
          <w:numId w:val="1002"/>
        </w:numPr>
        <w:pStyle w:val="Compact"/>
      </w:pPr>
      <w:r>
        <w:rPr>
          <w:bCs/>
          <w:b/>
        </w:rPr>
        <w:t xml:space="preserve">Housing Affordability Crisis:</w:t>
      </w:r>
      <w:r>
        <w:t xml:space="preserve"> The influx of capital has driven residential property values to historic highs, threatening to price out service workers essential for the local economy. Policy recommendations include incentivizing high-density affordable housing developments near transit hubs.</w:t>
      </w:r>
    </w:p>
    <w:p>
      <w:pPr>
        <w:numPr>
          <w:ilvl w:val="0"/>
          <w:numId w:val="1002"/>
        </w:numPr>
        <w:pStyle w:val="Compact"/>
      </w:pPr>
      <w:r>
        <w:rPr>
          <w:bCs/>
          <w:b/>
        </w:rPr>
        <w:t xml:space="preserve">Climate Resilience Costs:</w:t>
      </w:r>
      <w:r>
        <w:t xml:space="preserve"> As a coastal city in Florida, Miami faces existential economic risks from rising sea levels and hurricane intensity. Economic modeling suggests that without significant investment in green infrastructure, long-term GDP projections could be severely dampened by insurance costs and potential asset devaluation.</w:t>
      </w:r>
    </w:p>
    <w:bookmarkEnd w:id="28"/>
    <w:bookmarkStart w:id="29" w:name="conclusion"/>
    <w:p>
      <w:pPr>
        <w:pStyle w:val="Heading2"/>
      </w:pPr>
      <w:r>
        <w:t xml:space="preserve">Conclusion</w:t>
      </w:r>
    </w:p>
    <w:p>
      <w:pPr>
        <w:pStyle w:val="FirstParagraph"/>
      </w:pPr>
      <w:r>
        <w:t xml:space="preserve">This presentation concludes that the United States economic landscape is not monolithic. Miami serves as a prime example of how local factors—geography, demographics, and international connectivity—can insulate a regional economy from broader national downturns. For policymakers and private investors in the region, understanding these unique drivers is crucial for sustainable planning.</w:t>
      </w:r>
    </w:p>
    <w:p>
      <w:pPr>
        <w:pStyle w:val="BodyText"/>
      </w:pPr>
      <w:r>
        <w:rPr>
          <w:bCs/>
          <w:b/>
        </w:rPr>
        <w:t xml:space="preserve">Finding 2:</w:t>
      </w:r>
      <w:r>
        <w:t xml:space="preserve"> While GDP has surged, inequality metrics within Miami-Dade County have widened, necessitating targeted social safety net reforms to ensure inclusive growth.</w:t>
      </w:r>
    </w:p>
    <w:bookmarkEnd w:id="29"/>
    <w:bookmarkStart w:id="30" w:name="acknowledgements"/>
    <w:p>
      <w:pPr>
        <w:pStyle w:val="Heading2"/>
      </w:pPr>
      <w:r>
        <w:t xml:space="preserve">Acknowledgements</w:t>
      </w:r>
    </w:p>
    <w:p>
      <w:pPr>
        <w:pStyle w:val="FirstParagraph"/>
      </w:pPr>
      <w:r>
        <w:t xml:space="preserve">Data support provided by the Florida Department of Economic Opportunity and the Greater Miami Convention &amp; Visitors Bureau. Special thanks to the research fellows at the University of Miami Center for Urban &amp; Regional Studies.</w:t>
      </w:r>
    </w:p>
    <w:bookmarkEnd w:id="30"/>
    <w:p>
      <w:pPr>
        <w:pStyle w:val="BodyText"/>
      </w:pPr>
      <w:r>
        <w:rPr>
          <w:bCs/>
          <w:b/>
        </w:rPr>
        <w:t xml:space="preserve">Contact:</w:t>
      </w:r>
      <w:r>
        <w:t xml:space="preserve"> </w:t>
      </w:r>
      <w:r>
        <w:t xml:space="preserve">Alexander J. Mercer, Ph.D.  |  United States Miami  | © 2024 Economic Research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Transformation in the Post-Pandemic Era: A Case Study of Miami-Dade County</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