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Editorial</w:t>
      </w:r>
      <w:r>
        <w:t xml:space="preserve"> </w:t>
      </w:r>
      <w:r>
        <w:t xml:space="preserve">Excellence</w:t>
      </w:r>
      <w:r>
        <w:t xml:space="preserve"> </w:t>
      </w:r>
      <w:r>
        <w:t xml:space="preserve">in</w:t>
      </w:r>
      <w:r>
        <w:t xml:space="preserve"> </w:t>
      </w:r>
      <w:r>
        <w:t xml:space="preserve">the</w:t>
      </w:r>
      <w:r>
        <w:t xml:space="preserve"> </w:t>
      </w:r>
      <w:r>
        <w:t xml:space="preserve">Andes:</w:t>
      </w:r>
      <w:r>
        <w:t xml:space="preserve"> </w:t>
      </w:r>
      <w:r>
        <w:t xml:space="preserve">A</w:t>
      </w:r>
      <w:r>
        <w:t xml:space="preserve"> </w:t>
      </w:r>
      <w:r>
        <w:t xml:space="preserve">New</w:t>
      </w:r>
      <w:r>
        <w:t xml:space="preserve"> </w:t>
      </w:r>
      <w:r>
        <w:t xml:space="preserve">Paradigm</w:t>
      </w:r>
      <w:r>
        <w:t xml:space="preserve"> </w:t>
      </w:r>
      <w:r>
        <w:t xml:space="preserve">for</w:t>
      </w:r>
      <w:r>
        <w:t xml:space="preserve"> </w:t>
      </w:r>
      <w:r>
        <w:t xml:space="preserve">Academic</w:t>
      </w:r>
      <w:r>
        <w:t xml:space="preserve"> </w:t>
      </w:r>
      <w:r>
        <w:t xml:space="preserve">Publishing</w:t>
      </w:r>
      <w:r>
        <w:t xml:space="preserve"> </w:t>
      </w:r>
      <w:r>
        <w:t xml:space="preserve">in</w:t>
      </w:r>
      <w:r>
        <w:t xml:space="preserve"> </w:t>
      </w:r>
      <w:r>
        <w:t xml:space="preserve">Colombia</w:t>
      </w:r>
      <w:r>
        <w:t xml:space="preserve"> </w:t>
      </w:r>
      <w:r>
        <w:t xml:space="preserve">Medellín</w:t>
      </w:r>
    </w:p>
    <w:bookmarkStart w:id="21" w:name="editorial-excellence-in-the-andes"/>
    <w:p>
      <w:pPr>
        <w:pStyle w:val="Heading1"/>
      </w:pPr>
      <w:r>
        <w:t xml:space="preserve">Editorial Excellence in the Andes</w:t>
      </w:r>
    </w:p>
    <w:bookmarkStart w:id="20" w:name="Xfbd57ba4d882407150810e57abb2a6efd2a76e8"/>
    <w:p>
      <w:pPr>
        <w:pStyle w:val="Heading2"/>
      </w:pPr>
      <w:r>
        <w:t xml:space="preserve">A Strategic Framework for Academic Publishing in Colombia Medellín</w:t>
      </w:r>
    </w:p>
    <w:p>
      <w:pPr>
        <w:pStyle w:val="FirstParagraph"/>
      </w:pPr>
      <w:r>
        <w:rPr>
          <w:bCs/>
          <w:b/>
        </w:rPr>
        <w:t xml:space="preserve">Presentation Type:</w:t>
      </w:r>
      <w:r>
        <w:t xml:space="preserve"> </w:t>
      </w:r>
      <w:r>
        <w:t xml:space="preserve">Poster Presentation Academic</w:t>
      </w:r>
      <w:r>
        <w:br/>
      </w:r>
      <w:r>
        <w:rPr>
          <w:bCs/>
          <w:b/>
        </w:rPr>
        <w:t xml:space="preserve">Dedicated to:</w:t>
      </w:r>
      <w:r>
        <w:t xml:space="preserve">The Evolution of the Modern Editor</w:t>
      </w:r>
    </w:p>
    <w:bookmarkEnd w:id="20"/>
    <w:bookmarkEnd w:id="21"/>
    <w:bookmarkStart w:id="22" w:name="abstract"/>
    <w:p>
      <w:pPr>
        <w:pStyle w:val="Heading3"/>
      </w:pPr>
      <w:r>
        <w:t xml:space="preserve">Abstract</w:t>
      </w:r>
    </w:p>
    <w:p>
      <w:pPr>
        <w:pStyle w:val="FirstParagraph"/>
      </w:pPr>
      <w:r>
        <w:t xml:space="preserve">This poster presentation academic explores the critical transformation of the editorial role within the context of scientific and humanistic publishing in Colombia Medellín. As a burgeoning hub for research and innovation in Latin America, Medellín is experiencing an exponential increase in scholarly output. However this growth necessitates a redefinition of the</w:t>
      </w:r>
      <w:r>
        <w:t xml:space="preserve"> </w:t>
      </w:r>
      <w:r>
        <w:rPr>
          <w:bCs/>
          <w:b/>
        </w:rPr>
        <w:t xml:space="preserve">Editor</w:t>
      </w:r>
      <w:r>
        <w:t xml:space="preserve"> </w:t>
      </w:r>
      <w:r>
        <w:t xml:space="preserve">not merely as a gatekeeper but as a strategic facilitator of knowledge dissemination. This document outlines the challenges, opportunities, and necessary adaptations required to align editorial practices with international standards while respecting local cultural and academic nuances specific to Colombia.</w:t>
      </w:r>
    </w:p>
    <w:bookmarkEnd w:id="22"/>
    <w:bookmarkStart w:id="23" w:name="X3e90c86065235819af2d96c8bf2a9f6b2680f6a"/>
    <w:p>
      <w:pPr>
        <w:pStyle w:val="Heading2"/>
      </w:pPr>
      <w:r>
        <w:t xml:space="preserve">The Context: Academic Growth in Colombia Medellín</w:t>
      </w:r>
    </w:p>
    <w:p>
      <w:pPr>
        <w:pStyle w:val="FirstParagraph"/>
      </w:pPr>
      <w:r>
        <w:rPr>
          <w:bCs/>
          <w:b/>
        </w:rPr>
        <w:t xml:space="preserve">Colombia Medellín</w:t>
      </w:r>
    </w:p>
    <w:p>
      <w:pPr>
        <w:pStyle w:val="BodyText"/>
      </w:pPr>
      <w:r>
        <w:t xml:space="preserve">However rapid publication does not automatically equate to impact. The ecosystem in</w:t>
      </w:r>
      <w:r>
        <w:t xml:space="preserve"> </w:t>
      </w:r>
      <w:r>
        <w:rPr>
          <w:bCs/>
          <w:b/>
        </w:rPr>
        <w:t xml:space="preserve">Colombia Medellín</w:t>
      </w:r>
    </w:p>
    <w:p>
      <w:pPr>
        <w:numPr>
          <w:ilvl w:val="0"/>
          <w:numId w:val="1001"/>
        </w:numPr>
        <w:pStyle w:val="Compact"/>
      </w:pPr>
      <w:r>
        <w:rPr>
          <w:bCs/>
          <w:b/>
        </w:rPr>
        <w:t xml:space="preserve">Linguistic Barriers:</w:t>
      </w:r>
    </w:p>
    <w:p>
      <w:pPr>
        <w:numPr>
          <w:ilvl w:val="0"/>
          <w:numId w:val="1001"/>
        </w:numPr>
        <w:pStyle w:val="Compact"/>
      </w:pPr>
      <w:r>
        <w:rPr>
          <w:bCs/>
          <w:b/>
        </w:rPr>
        <w:t xml:space="preserve">Funding Limitations:</w:t>
      </w:r>
    </w:p>
    <w:p>
      <w:pPr>
        <w:numPr>
          <w:ilvl w:val="0"/>
          <w:numId w:val="1001"/>
        </w:numPr>
        <w:pStyle w:val="Compact"/>
      </w:pPr>
      <w:r>
        <w:rPr>
          <w:bCs/>
          <w:b/>
        </w:rPr>
        <w:t xml:space="preserve">Visibility:</w:t>
      </w:r>
    </w:p>
    <w:bookmarkEnd w:id="23"/>
    <w:bookmarkStart w:id="27" w:name="the-evolving-role-of-the-editor"/>
    <w:p>
      <w:pPr>
        <w:pStyle w:val="Heading2"/>
      </w:pPr>
      <w:r>
        <w:t xml:space="preserve">The Evolving Role of the Editor</w:t>
      </w:r>
    </w:p>
    <w:p>
      <w:pPr>
        <w:pStyle w:val="FirstParagraph"/>
      </w:pPr>
      <w:r>
        <w:t xml:space="preserve">In this dynamic environment the definition of an</w:t>
      </w:r>
      <w:r>
        <w:t xml:space="preserve"> </w:t>
      </w:r>
      <w:r>
        <w:rPr>
          <w:bCs/>
          <w:b/>
        </w:rPr>
        <w:t xml:space="preserve">Editor</w:t>
      </w:r>
    </w:p>
    <w:bookmarkStart w:id="24" w:name="the-editor-as-a-cultural-translator"/>
    <w:p>
      <w:pPr>
        <w:pStyle w:val="Heading3"/>
      </w:pPr>
      <w:r>
        <w:t xml:space="preserve">1. The Editor as a Cultural Translator</w:t>
      </w:r>
    </w:p>
    <w:p>
      <w:pPr>
        <w:pStyle w:val="FirstParagraph"/>
      </w:pPr>
      <w:r>
        <w:t xml:space="preserve">In the context of Colombia Medellín the editor plays a pivotal role in transcending linguistic barriers. It is not sufficient for an editor to check for grammatical correctness; they must facilitate the articulation of Colombian research contexts for international readership. This involves:</w:t>
      </w:r>
    </w:p>
    <w:p>
      <w:pPr>
        <w:numPr>
          <w:ilvl w:val="0"/>
          <w:numId w:val="1002"/>
        </w:numPr>
        <w:pStyle w:val="Compact"/>
      </w:pPr>
      <w:r>
        <w:t xml:space="preserve">Providing pre-submission editing workshops focused on academic English.</w:t>
      </w:r>
    </w:p>
    <w:p>
      <w:pPr>
        <w:numPr>
          <w:ilvl w:val="0"/>
          <w:numId w:val="1002"/>
        </w:numPr>
        <w:pStyle w:val="Compact"/>
      </w:pPr>
      <w:r>
        <w:t xml:space="preserve">Cultivating a network of bilingual reviewers who understand the socio-economic nuances of Latin American case studies.</w:t>
      </w:r>
    </w:p>
    <w:p>
      <w:pPr>
        <w:numPr>
          <w:ilvl w:val="0"/>
          <w:numId w:val="1002"/>
        </w:numPr>
        <w:pStyle w:val="Compact"/>
      </w:pPr>
      <w:r>
        <w:t xml:space="preserve">Mentoring authors to frame their research questions in ways that resonate with both local policymakers and global scholars.</w:t>
      </w:r>
    </w:p>
    <w:bookmarkEnd w:id="24"/>
    <w:bookmarkStart w:id="25" w:name="the-editor-as-a-technological-integrator"/>
    <w:p>
      <w:pPr>
        <w:pStyle w:val="Heading3"/>
      </w:pPr>
      <w:r>
        <w:t xml:space="preserve">2. The Editor as a Technological Integrator</w:t>
      </w:r>
    </w:p>
    <w:p>
      <w:pPr>
        <w:pStyle w:val="FirstParagraph"/>
      </w:pPr>
      <w:r>
        <w:t xml:space="preserve">The digital transformation of publishing requires the editor to be tech-savvy. In Colombia Medellín where internet accessibility has improved significantly but remains uneven editors must leverage open-source tools to democratize access to knowledge. This includes implementing:</w:t>
      </w:r>
    </w:p>
    <w:p>
      <w:pPr>
        <w:numPr>
          <w:ilvl w:val="0"/>
          <w:numId w:val="1003"/>
        </w:numPr>
        <w:pStyle w:val="Compact"/>
      </w:pPr>
      <w:r>
        <w:rPr>
          <w:bCs/>
          <w:b/>
        </w:rPr>
        <w:t xml:space="preserve">OJS (Open Journal Systems):</w:t>
      </w:r>
      <w:r>
        <w:t xml:space="preserve"> </w:t>
      </w:r>
      <w:r>
        <w:t xml:space="preserve">Standardizing platforms for local journals to enhance interoperability.</w:t>
      </w:r>
    </w:p>
    <w:p>
      <w:pPr>
        <w:numPr>
          <w:ilvl w:val="0"/>
          <w:numId w:val="1003"/>
        </w:numPr>
        <w:pStyle w:val="Compact"/>
      </w:pPr>
      <w:r>
        <w:rPr>
          <w:bCs/>
          <w:b/>
        </w:rPr>
        <w:t xml:space="preserve">Data Management Plans:</w:t>
      </w:r>
    </w:p>
    <w:p>
      <w:pPr>
        <w:numPr>
          <w:ilvl w:val="0"/>
          <w:numId w:val="1003"/>
        </w:numPr>
        <w:pStyle w:val="Compact"/>
      </w:pPr>
      <w:r>
        <w:rPr>
          <w:bCs/>
          <w:b/>
        </w:rPr>
        <w:t xml:space="preserve">Digital Preservation:</w:t>
      </w:r>
    </w:p>
    <w:bookmarkEnd w:id="25"/>
    <w:bookmarkStart w:id="26" w:name="the-editor-as-an-ethical-guardian"/>
    <w:p>
      <w:pPr>
        <w:pStyle w:val="Heading3"/>
      </w:pPr>
      <w:r>
        <w:t xml:space="preserve">3. The Editor as an Ethical Guardian</w:t>
      </w:r>
    </w:p>
    <w:p>
      <w:pPr>
        <w:pStyle w:val="FirstParagraph"/>
      </w:pPr>
      <w:r>
        <w:t xml:space="preserve">Ethical integrity is paramount. In emerging academic markets like Colombia there is a risk of predatory publishing practices targeting local authors seeking visibility. The responsible editor must:</w:t>
      </w:r>
    </w:p>
    <w:p>
      <w:pPr>
        <w:numPr>
          <w:ilvl w:val="0"/>
          <w:numId w:val="1004"/>
        </w:numPr>
        <w:pStyle w:val="Compact"/>
      </w:pPr>
      <w:r>
        <w:t xml:space="preserve">Rigorously enforce COPE (Committee on Publication Ethics) guidelines.</w:t>
      </w:r>
    </w:p>
    <w:p>
      <w:pPr>
        <w:numPr>
          <w:ilvl w:val="0"/>
          <w:numId w:val="1004"/>
        </w:numPr>
        <w:pStyle w:val="Compact"/>
      </w:pPr>
      <w:r>
        <w:t xml:space="preserve">Promote transparency in conflict of interest declarations particularly relevant in applied research involving public policy or health.</w:t>
      </w:r>
    </w:p>
    <w:p>
      <w:pPr>
        <w:numPr>
          <w:ilvl w:val="0"/>
          <w:numId w:val="1004"/>
        </w:numPr>
        <w:pStyle w:val="Compact"/>
      </w:pPr>
      <w:r>
        <w:t xml:space="preserve">Educate researchers on plagiarism detection and proper citation practices within the Latin American academic tradition which may differ from Anglo-Saxon norms.</w:t>
      </w:r>
    </w:p>
    <w:bookmarkEnd w:id="26"/>
    <w:bookmarkEnd w:id="27"/>
    <w:bookmarkStart w:id="30" w:name="X35277a3f0de7e38d00ece2a3bfa93f72b75e1ef"/>
    <w:p>
      <w:pPr>
        <w:pStyle w:val="Heading2"/>
      </w:pPr>
      <w:r>
        <w:t xml:space="preserve">Strategic Recommendations for Implementation</w:t>
      </w:r>
    </w:p>
    <w:p>
      <w:pPr>
        <w:pStyle w:val="FirstParagraph"/>
      </w:pPr>
      <w:r>
        <w:t xml:space="preserve">To strengthen the editorial landscape in Colombia Medellín this poster presents three strategic pillars for adoption by university presses and independent journals:</w:t>
      </w:r>
    </w:p>
    <w:bookmarkStart w:id="28" w:name="pillar-1-regional-collaboration"/>
    <w:p>
      <w:pPr>
        <w:pStyle w:val="Heading3"/>
      </w:pPr>
      <w:r>
        <w:t xml:space="preserve">Pillar 1 Regional Collaboration</w:t>
      </w:r>
    </w:p>
    <w:p>
      <w:pPr>
        <w:pStyle w:val="FirstParagraph"/>
      </w:pPr>
      <w:r>
        <w:t xml:space="preserve">Journals in Medellín should form consortiums to share resources such as editorial staff and review databases. By pooling efforts small journals can achieve the critical mass necessary for indexing. This collaborative model mirrors the successful innovation hubs that characterize Medellín’s economic sector.</w:t>
      </w:r>
    </w:p>
    <w:bookmarkEnd w:id="28"/>
    <w:bookmarkStart w:id="29" w:name="pillar-2-training-and-capacity-building"/>
    <w:p>
      <w:pPr>
        <w:pStyle w:val="Heading3"/>
      </w:pPr>
      <w:r>
        <w:t xml:space="preserve">Pillar 2 Training and Capacity Building</w:t>
      </w:r>
    </w:p>
    <w:p>
      <w:pPr>
        <w:pStyle w:val="FirstParagraph"/>
      </w:pPr>
      <w:r>
        <w:t xml:space="preserve">Investment in human capital is essential. Establishing a "School of Editors" within Medellín’s academic community can standardize skills. This initiative would offer certifications in peer review management, ethical publishing and digital marketing for journals.</w:t>
      </w:r>
    </w:p>
    <w:bookmarkEnd w:id="29"/>
    <w:bookmarkEnd w:id="30"/>
    <w:bookmarkStart w:id="31" w:name="the-impact-on-local-communities"/>
    <w:p>
      <w:pPr>
        <w:pStyle w:val="Heading2"/>
      </w:pPr>
      <w:r>
        <w:t xml:space="preserve">The Impact on Local Communities</w:t>
      </w:r>
    </w:p>
    <w:p>
      <w:pPr>
        <w:pStyle w:val="FirstParagraph"/>
      </w:pPr>
      <w:r>
        <w:t xml:space="preserve">Elevating the quality of editing in Colombia has ripple effects beyond academia. When research is published in high-quality international journals it influences policy decisions locally. For example rigorous studies on public transportation or urban violence edited by professionals who understand the local context can lead to more effective interventions by the Mayor’s Office of Medellín.</w:t>
      </w:r>
    </w:p>
    <w:p>
      <w:pPr>
        <w:pStyle w:val="BodyText"/>
      </w:pPr>
      <w:r>
        <w:t xml:space="preserve">Furthermore a strong editorial presence enhances the global reputation of Colombian universities attracting international collaboration and funding. It fosters a culture of excellence where students and faculty aspire to publish in top-tier venues rather than settling for domestic-only recognition.</w:t>
      </w:r>
    </w:p>
    <w:bookmarkEnd w:id="31"/>
    <w:bookmarkStart w:id="32" w:name="conclusion"/>
    <w:p>
      <w:pPr>
        <w:pStyle w:val="Heading2"/>
      </w:pPr>
      <w:r>
        <w:t xml:space="preserve">Conclusion</w:t>
      </w:r>
    </w:p>
    <w:p>
      <w:pPr>
        <w:pStyle w:val="FirstParagraph"/>
      </w:pPr>
      <w:r>
        <w:t xml:space="preserve">The future of academic publishing in Colombia Medellín hinges on the professionalization and strategic adaptation of the editorial role. By embracing the dual identity of being a guardian of quality and a facilitator of global dialogue editors can unlock the vast potential of local research. This poster presentation academic serves as a call to action for stakeholders in Colombia to invest in editorial infrastructure ensuring that Colombian voices are not only heard but respected on the world stage.</w:t>
      </w:r>
    </w:p>
    <w:p>
      <w:pPr>
        <w:pStyle w:val="BodyText"/>
      </w:pPr>
      <w:r>
        <w:t xml:space="preserve">We advocate for immediate partnership between universities government agencies and publishing houses to implement these frameworks. Only through a unified effort can we transform Medellín into not just a city of physical innovation but also a beacon of intellectual excellence.</w:t>
      </w:r>
    </w:p>
    <w:p>
      <w:pPr>
        <w:pStyle w:val="BodyText"/>
      </w:pPr>
      <w:r>
        <w:rPr>
          <w:bCs/>
          <w:b/>
        </w:rPr>
        <w:t xml:space="preserve">Keywords:</w:t>
      </w:r>
      <w:r>
        <w:t xml:space="preserve"> </w:t>
      </w:r>
      <w:r>
        <w:t xml:space="preserve">Academic Publishing, Editorial Standards, Colombia Medellín, Open Access Research Dissemination Peer Review Latin America.</w:t>
      </w:r>
    </w:p>
    <w:p>
      <w:pPr>
        <w:pStyle w:val="BodyText"/>
      </w:pPr>
      <w:r>
        <w:rPr>
          <w:iCs/>
          <w:i/>
        </w:rPr>
        <w:t xml:space="preserve">This document is formatted as a Poster Presentation Academic summary. For full access to the raw data and case studies referenced please contact the editorial board of Colombian journals specializing in social sciences and urban studies.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Editorial Excellence in the Andes: A New Paradigm for Academic Publishing in Colombia Medellín</dc:title>
  <dc:creator/>
  <dc:language>en</dc:language>
  <cp:keywords/>
  <dcterms:created xsi:type="dcterms:W3CDTF">2026-07-29T12:06:16Z</dcterms:created>
  <dcterms:modified xsi:type="dcterms:W3CDTF">2026-07-29T12:06:16Z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