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9" w:name="X08b50e5bdca998204c5c260143f1e08e6983617"/>
    <w:p>
      <w:pPr>
        <w:pStyle w:val="Heading1"/>
      </w:pPr>
      <w:r>
        <w:t xml:space="preserve">The Evolving Role of the Academic Editor in the Digital Age: A Case Study from France Marseille</w:t>
      </w:r>
    </w:p>
    <w:p>
      <w:pPr>
        <w:pStyle w:val="FirstParagraph"/>
      </w:pPr>
      <w:r>
        <w:rPr>
          <w:bCs/>
          <w:b/>
        </w:rPr>
        <w:t xml:space="preserve">Presentation Type:</w:t>
      </w:r>
      <w:r>
        <w:t xml:space="preserve"> </w:t>
      </w:r>
      <w:r>
        <w:t xml:space="preserve">Poster Presentation academic |</w:t>
      </w:r>
      <w:r>
        <w:t xml:space="preserve"> </w:t>
      </w:r>
      <w:r>
        <w:rPr>
          <w:bCs/>
          <w:b/>
        </w:rPr>
        <w:t xml:space="preserve">Focal Region:</w:t>
      </w:r>
      <w:r>
        <w:t xml:space="preserve"> </w:t>
      </w:r>
      <w:r>
        <w:t xml:space="preserve">France Marseille |</w:t>
      </w:r>
      <w:r>
        <w:t xml:space="preserve"> </w:t>
      </w:r>
      <w:r>
        <w:rPr>
          <w:iCs/>
          <w:i/>
        </w:rPr>
        <w:t xml:space="preserve">Synthesizing editorial precision with local academic vibrancy.</w:t>
      </w:r>
    </w:p>
    <w:bookmarkStart w:id="20" w:name="introduction"/>
    <w:p>
      <w:pPr>
        <w:pStyle w:val="Heading2"/>
      </w:pPr>
      <w:r>
        <w:t xml:space="preserve">1. Introduction and Contextual Background</w:t>
      </w:r>
    </w:p>
    <w:p>
      <w:pPr>
        <w:pStyle w:val="FirstParagraph"/>
      </w:pPr>
      <w:r>
        <w:t xml:space="preserve">In the rapidly evolving landscape of scholarly communication, the definition of an "Editor" has expanded far beyond the traditional scope of manuscript proofreading and copy-editing. This</w:t>
      </w:r>
      <w:r>
        <w:t xml:space="preserve"> </w:t>
      </w:r>
      <w:r>
        <w:rPr>
          <w:bCs/>
          <w:b/>
        </w:rPr>
        <w:t xml:space="preserve">Poster Presentation academic</w:t>
      </w:r>
      <w:r>
        <w:t xml:space="preserve"> </w:t>
      </w:r>
      <w:r>
        <w:t xml:space="preserve">document explores the multidimensional role of modern editors within higher education and research institutions. Specifically, we focus on</w:t>
      </w:r>
      <w:r>
        <w:t xml:space="preserve"> </w:t>
      </w:r>
      <w:r>
        <w:rPr>
          <w:bCs/>
          <w:b/>
        </w:rPr>
        <w:t xml:space="preserve">France Marseille</w:t>
      </w:r>
      <w:r>
        <w:t xml:space="preserve">, a city renowned for its vibrant academic ecosystem, its rich cultural history, and its emerging status as a hub for digital humanities and maritime sciences. The intersection of these elements creates a unique environment where the</w:t>
      </w:r>
      <w:r>
        <w:t xml:space="preserve"> </w:t>
      </w:r>
      <w:r>
        <w:rPr>
          <w:iCs/>
          <w:i/>
        </w:rPr>
        <w:t xml:space="preserve">Editor</w:t>
      </w:r>
      <w:r>
        <w:t xml:space="preserve"> </w:t>
      </w:r>
      <w:r>
        <w:t xml:space="preserve">acts not merely as a gatekeeper of quality but as an essential facilitator of global scholarly discourse.</w:t>
      </w:r>
    </w:p>
    <w:p>
      <w:pPr>
        <w:pStyle w:val="BodyText"/>
      </w:pPr>
      <w:r>
        <w:t xml:space="preserve">The city of Marseille serves as more than just a geographic backdrop; it represents a dynamic cultural crossroads. Academic institutions located here, such as Aix-Marseille University, operate at the confluence of French academic rigor and international openness. Consequently, the role of the</w:t>
      </w:r>
      <w:r>
        <w:t xml:space="preserve"> </w:t>
      </w:r>
      <w:r>
        <w:rPr>
          <w:bCs/>
          <w:b/>
        </w:rPr>
        <w:t xml:space="preserve">Editor</w:t>
      </w:r>
      <w:r>
        <w:t xml:space="preserve"> </w:t>
      </w:r>
      <w:r>
        <w:t xml:space="preserve">in this region must navigate complex linguistic barriers, varying formatting standards across disciplines (from engineering to literature), and the pressing need for digital dissemination. This presentation outlines how editors in Marseille are adapting to these challenges.</w:t>
      </w:r>
    </w:p>
    <w:bookmarkEnd w:id="20"/>
    <w:bookmarkStart w:id="24" w:name="editorial_evolution"/>
    <w:p>
      <w:pPr>
        <w:pStyle w:val="Heading2"/>
      </w:pPr>
      <w:r>
        <w:t xml:space="preserve">2. The Multifaceted Role of the Academic Editor</w:t>
      </w:r>
    </w:p>
    <w:p>
      <w:pPr>
        <w:pStyle w:val="FirstParagraph"/>
      </w:pPr>
      <w:r>
        <w:t xml:space="preserve">The concept of the</w:t>
      </w:r>
      <w:r>
        <w:t xml:space="preserve"> </w:t>
      </w:r>
      <w:r>
        <w:rPr>
          <w:bCs/>
          <w:b/>
        </w:rPr>
        <w:t xml:space="preserve">Editor</w:t>
      </w:r>
      <w:r>
        <w:t xml:space="preserve">, as presented in this academic framework, is threefold: it encompasses technical editing, strategic publishing guidance, and ethical oversight. In the context of a</w:t>
      </w:r>
      <w:r>
        <w:t xml:space="preserve"> </w:t>
      </w:r>
      <w:r>
        <w:rPr>
          <w:bCs/>
          <w:b/>
        </w:rPr>
        <w:t xml:space="preserve">Poster Presentation academic</w:t>
      </w:r>
      <w:r>
        <w:t xml:space="preserve">, these roles are visualized as interconnected pillars supporting the integrity of published research.</w:t>
      </w:r>
    </w:p>
    <w:bookmarkStart w:id="21" w:name="X95dccb487ddef3c0a8368ba9bad9103c330596d"/>
    <w:p>
      <w:pPr>
        <w:pStyle w:val="Heading3"/>
      </w:pPr>
      <w:r>
        <w:t xml:space="preserve">a) Technical Precision and Linguistic Adaptation</w:t>
      </w:r>
    </w:p>
    <w:p>
      <w:pPr>
        <w:pStyle w:val="FirstParagraph"/>
      </w:pPr>
      <w:r>
        <w:t xml:space="preserve">In</w:t>
      </w:r>
      <w:r>
        <w:t xml:space="preserve"> </w:t>
      </w:r>
      <w:r>
        <w:rPr>
          <w:bCs/>
          <w:b/>
        </w:rPr>
        <w:t xml:space="preserve">France Marseille</w:t>
      </w:r>
      <w:r>
        <w:t xml:space="preserve">, researchers often collaborate across international borders. However, language remains a significant hurdle. The primary function of an</w:t>
      </w:r>
      <w:r>
        <w:t xml:space="preserve"> </w:t>
      </w:r>
      <w:r>
        <w:rPr>
          <w:iCs/>
          <w:i/>
        </w:rPr>
        <w:t xml:space="preserve">Editor</w:t>
      </w:r>
      <w:r>
        <w:t xml:space="preserve"> </w:t>
      </w:r>
      <w:r>
        <w:t xml:space="preserve">here is to ensure that French-academic concepts are accurately translated into globally accessible English without losing their original semantic nuance. Editors in this region must be proficient in both the local dialects of academic French and the specialized terminology required for global publication.</w:t>
      </w:r>
    </w:p>
    <w:bookmarkEnd w:id="21"/>
    <w:bookmarkStart w:id="22" w:name="b-strategic-publishing-guidance"/>
    <w:p>
      <w:pPr>
        <w:pStyle w:val="Heading3"/>
      </w:pPr>
      <w:r>
        <w:t xml:space="preserve">b) Strategic Publishing Guidance</w:t>
      </w:r>
    </w:p>
    <w:p>
      <w:pPr>
        <w:pStyle w:val="FirstParagraph"/>
      </w:pPr>
      <w:r>
        <w:t xml:space="preserve">Beyond mere syntax, an</w:t>
      </w:r>
      <w:r>
        <w:t xml:space="preserve"> </w:t>
      </w:r>
      <w:r>
        <w:rPr>
          <w:iCs/>
          <w:i/>
        </w:rPr>
        <w:t xml:space="preserve">Editor</w:t>
      </w:r>
      <w:r>
        <w:t xml:space="preserve"> </w:t>
      </w:r>
      <w:r>
        <w:t xml:space="preserve">now provides strategic advice on journal selection. For researchers in Marseille focusing on Mediterranean studies or renewable energy, selecting the right international outlet is crucial. The editor acts as a consultant, helping authors align their manuscripts with the specific aims and scopes of target journals.</w:t>
      </w:r>
    </w:p>
    <w:bookmarkEnd w:id="22"/>
    <w:bookmarkStart w:id="23" w:name="Xa9d080e3d1baa6301bbd8e354e6bb9baf48cc50"/>
    <w:p>
      <w:pPr>
        <w:pStyle w:val="Heading3"/>
      </w:pPr>
      <w:r>
        <w:t xml:space="preserve">c) Ethical Oversight and Plagiarism Detection</w:t>
      </w:r>
    </w:p>
    <w:p>
      <w:pPr>
        <w:pStyle w:val="FirstParagraph"/>
      </w:pPr>
      <w:r>
        <w:t xml:space="preserve">In an era where research integrity is under constant scrutiny, the</w:t>
      </w:r>
      <w:r>
        <w:t xml:space="preserve"> </w:t>
      </w:r>
      <w:r>
        <w:rPr>
          <w:iCs/>
          <w:i/>
        </w:rPr>
        <w:t xml:space="preserve">Editor</w:t>
      </w:r>
      <w:r>
        <w:t xml:space="preserve"> </w:t>
      </w:r>
      <w:r>
        <w:t xml:space="preserve">plays a pivotal role in maintaining ethical standards. Utilizing advanced software to detect plagiarism and ensuring compliance with data privacy regulations (such as GDPR within the European framework) are critical tasks.</w:t>
      </w:r>
    </w:p>
    <w:bookmarkEnd w:id="23"/>
    <w:bookmarkEnd w:id="24"/>
    <w:bookmarkStart w:id="25" w:name="regional_context"/>
    <w:p>
      <w:pPr>
        <w:pStyle w:val="Heading2"/>
      </w:pPr>
      <w:r>
        <w:t xml:space="preserve">3. The Influence of France Marseille on Editorial Standards</w:t>
      </w:r>
    </w:p>
    <w:p>
      <w:pPr>
        <w:pStyle w:val="FirstParagraph"/>
      </w:pPr>
      <w:r>
        <w:t xml:space="preserve">The specific geographic and cultural context of</w:t>
      </w:r>
      <w:r>
        <w:t xml:space="preserve"> </w:t>
      </w:r>
      <w:r>
        <w:rPr>
          <w:bCs/>
          <w:b/>
        </w:rPr>
        <w:t xml:space="preserve">France Marseille</w:t>
      </w:r>
    </w:p>
    <w:p>
      <w:pPr>
        <w:pStyle w:val="BodyText"/>
      </w:pPr>
      <w:r>
        <w:t xml:space="preserve">Influence editorial practices significantly. Being a major port city, the academic culture in this region is inherently outward-looking.</w:t>
      </w:r>
    </w:p>
    <w:p>
      <w:pPr>
        <w:numPr>
          <w:ilvl w:val="0"/>
          <w:numId w:val="1001"/>
        </w:numPr>
        <w:pStyle w:val="Compact"/>
      </w:pPr>
      <w:r>
        <w:rPr>
          <w:bCs/>
          <w:b/>
        </w:rPr>
        <w:t xml:space="preserve">Cultural Diversity:</w:t>
      </w:r>
      <w:r>
        <w:t xml:space="preserve"> </w:t>
      </w:r>
      <w:r>
        <w:t xml:space="preserve">The diverse population of Marseille influences the interdisciplinary nature of research. Editors must be adept at managing submissions that blend methodologies from sociology, urban planning, and environmental science.</w:t>
      </w:r>
    </w:p>
    <w:p>
      <w:pPr>
        <w:numPr>
          <w:ilvl w:val="0"/>
          <w:numId w:val="1001"/>
        </w:numPr>
        <w:pStyle w:val="Compact"/>
      </w:pPr>
      <w:r>
        <w:rPr>
          <w:bCs/>
          <w:b/>
        </w:rPr>
        <w:t xml:space="preserve">Digital Infrastructure:</w:t>
      </w:r>
    </w:p>
    <w:p>
      <w:pPr>
        <w:numPr>
          <w:ilvl w:val="0"/>
          <w:numId w:val="1000"/>
        </w:numPr>
        <w:pStyle w:val="Compact"/>
      </w:pPr>
      <w:r>
        <w:t xml:space="preserve">Marseille is increasingly recognized as a smart city with robust digital infrastructure. This enables editors to utilize advanced collaborative platforms for remote manuscript review.</w:t>
      </w:r>
    </w:p>
    <w:p>
      <w:pPr>
        <w:numPr>
          <w:ilvl w:val="0"/>
          <w:numId w:val="1001"/>
        </w:numPr>
        <w:pStyle w:val="Compact"/>
      </w:pPr>
      <w:r>
        <w:rPr>
          <w:bCs/>
          <w:b/>
        </w:rPr>
        <w:t xml:space="preserve">International Collaboration:</w:t>
      </w:r>
      <w:r>
        <w:t xml:space="preserve">The Mediterranean region fosters strong ties between European, North African, and Middle Eastern institutions. The</w:t>
      </w:r>
      <w:r>
        <w:t xml:space="preserve"> </w:t>
      </w:r>
      <w:r>
        <w:rPr>
          <w:iCs/>
          <w:i/>
        </w:rPr>
        <w:t xml:space="preserve">Editor</w:t>
      </w:r>
    </w:p>
    <w:p>
      <w:pPr>
        <w:numPr>
          <w:ilvl w:val="0"/>
          <w:numId w:val="1000"/>
        </w:numPr>
        <w:pStyle w:val="Compact"/>
      </w:pPr>
      <w:r>
        <w:t xml:space="preserve">Mediterranean research networks.</w:t>
      </w:r>
    </w:p>
    <w:bookmarkEnd w:id="25"/>
    <w:bookmarkStart w:id="26" w:name="methodology"/>
    <w:p>
      <w:pPr>
        <w:pStyle w:val="Heading2"/>
      </w:pPr>
      <w:r>
        <w:t xml:space="preserve">4. Methodological Framework for This Study</w:t>
      </w:r>
    </w:p>
    <w:p>
      <w:pPr>
        <w:pStyle w:val="FirstParagraph"/>
      </w:pPr>
      <w:r>
        <w:t xml:space="preserve">This</w:t>
      </w:r>
      <w:r>
        <w:t xml:space="preserve"> </w:t>
      </w:r>
      <w:r>
        <w:rPr>
          <w:bCs/>
          <w:b/>
        </w:rPr>
        <w:t xml:space="preserve">Poster Presentation academic</w:t>
      </w:r>
    </w:p>
    <w:p>
      <w:pPr>
        <w:pStyle w:val="BodyText"/>
      </w:pPr>
      <w:r>
        <w:t xml:space="preserve">The findings are presented in this poster to highlight the tangible impact of specialized editorial support on publication rates and citation metrics among researchers in</w:t>
      </w:r>
      <w:r>
        <w:t xml:space="preserve"> </w:t>
      </w:r>
      <w:r>
        <w:rPr>
          <w:iCs/>
          <w:i/>
        </w:rPr>
        <w:t xml:space="preserve">Marseille.</w:t>
      </w:r>
    </w:p>
    <w:bookmarkEnd w:id="26"/>
    <w:bookmarkStart w:id="27" w:name="findings"/>
    <w:p>
      <w:pPr>
        <w:pStyle w:val="Heading2"/>
      </w:pPr>
      <w:r>
        <w:t xml:space="preserve">5. Key Findings and Analysis</w:t>
      </w:r>
    </w:p>
    <w:p>
      <w:pPr>
        <w:pStyle w:val="FirstParagraph"/>
      </w:pPr>
      <w:r>
        <w:t xml:space="preserve">Data collected from various departments at Aix-Marseille University indicates a significant correlation between early engagement with an</w:t>
      </w:r>
      <w:r>
        <w:t xml:space="preserve"> </w:t>
      </w:r>
      <w:r>
        <w:rPr>
          <w:bCs/>
          <w:b/>
        </w:rPr>
        <w:t xml:space="preserve">Editor</w:t>
      </w:r>
    </w:p>
    <w:p>
      <w:pPr>
        <w:pStyle w:val="BodyText"/>
      </w:pPr>
      <w:r>
        <w:t xml:space="preserve">The presence of specialized editors in the region has also improved the "first-pass acceptance rate" of manuscripts, reducing the time-to-publication for critical research. Furthermore, feedback suggests that researchers feel more confident submitting their work when they know it has been vetted by experts familiar with both local academic traditions and global standards.</w:t>
      </w:r>
    </w:p>
    <w:bookmarkEnd w:id="27"/>
    <w:bookmarkStart w:id="28" w:name="conclusion"/>
    <w:p>
      <w:pPr>
        <w:pStyle w:val="Heading2"/>
      </w:pPr>
      <w:r>
        <w:t xml:space="preserve">6. Conclusion and Future Directions</w:t>
      </w:r>
    </w:p>
    <w:p>
      <w:pPr>
        <w:pStyle w:val="FirstParagraph"/>
      </w:pPr>
      <w:r>
        <w:t xml:space="preserve">The evolution of the</w:t>
      </w:r>
      <w:r>
        <w:t xml:space="preserve"> </w:t>
      </w:r>
      <w:r>
        <w:rPr>
          <w:bCs/>
          <w:b/>
        </w:rPr>
        <w:t xml:space="preserve">Editor</w:t>
      </w:r>
    </w:p>
    <w:p>
      <w:pPr>
        <w:pStyle w:val="BodyText"/>
      </w:pPr>
      <w:r>
        <w:t xml:space="preserve">In</w:t>
      </w:r>
    </w:p>
    <w:p>
      <w:pPr>
        <w:pStyle w:val="BodyText"/>
      </w:pPr>
      <w:r>
        <w:t xml:space="preserve">Marseille, this role is being redefined to meet the needs of a diverse, international research community. As we move forward, it is imperative that academic institutions continue to invest in professional editorial services.</w:t>
      </w:r>
    </w:p>
    <w:p>
      <w:pPr>
        <w:pStyle w:val="BodyText"/>
      </w:pPr>
      <w:r>
        <w:t xml:space="preserve">This document serves as a comprehensive overview for this poster presentation. It underscores that in the realm of modern academia, particularly within dynamic hubs like</w:t>
      </w:r>
      <w:r>
        <w:t xml:space="preserve"> </w:t>
      </w:r>
      <w:r>
        <w:rPr>
          <w:bCs/>
          <w:b/>
        </w:rPr>
        <w:t xml:space="preserve">France Marseille</w:t>
      </w:r>
      <w:r>
        <w:t xml:space="preserve">, the editor is an indispensable partner in the quest for knowledge dissemination. The synergy between local academic excellence and global editorial standards will continue to shape the future of scholarly communication.</w:t>
      </w:r>
    </w:p>
    <w:p>
      <w:r>
        <w:pict>
          <v:rect style="width:0;height:1.5pt" o:hralign="center" o:hrstd="t" o:hr="t"/>
        </w:pict>
      </w:r>
    </w:p>
    <w:p>
      <w:pPr>
        <w:pStyle w:val="FirstParagraph"/>
      </w:pPr>
      <w:r>
        <w:rPr>
          <w:bCs/>
          <w:b/>
        </w:rPr>
        <w:t xml:space="preserve">About this Poster Presentation:</w:t>
      </w:r>
      <w:r>
        <w:t xml:space="preserve"> </w:t>
      </w:r>
      <w:r>
        <w:t xml:space="preserve">This academic document is formatted specifically for visual display at conferences and symposiums. The text has been carefully curated to be easily readable from a distance, with clear headings and structured arguments that highlight the importance of editorial services in the context of French maritime academia.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Digital Editor in the Context of France Marseille</dc:title>
  <dc:creator/>
  <dc:language>en</dc:language>
  <cp:keywords/>
  <dcterms:created xsi:type="dcterms:W3CDTF">2026-07-29T12:22:39Z</dcterms:created>
  <dcterms:modified xsi:type="dcterms:W3CDTF">2026-07-29T12:22:39Z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