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German</w:t>
      </w:r>
      <w:r>
        <w:t xml:space="preserve"> </w:t>
      </w:r>
      <w:r>
        <w:t xml:space="preserve">Context</w:t>
      </w:r>
    </w:p>
    <w:bookmarkStart w:id="21" w:name="top"/>
    <w:bookmarkStart w:id="20" w:name="X42e90062ad36eb74051d7e63f482c7bf4d7e349"/>
    <w:p>
      <w:pPr>
        <w:pStyle w:val="Heading1"/>
      </w:pPr>
      <w:r>
        <w:t xml:space="preserve">The Digital Editor in the German Context: Navigating Language, Law, and Culture</w:t>
      </w:r>
    </w:p>
    <w:p>
      <w:pPr>
        <w:pStyle w:val="FirstParagraph"/>
      </w:pPr>
      <w:r>
        <w:t xml:space="preserve">Poster Presentation at the International Conference on Linguistic Computing &amp; Media Studies</w:t>
      </w:r>
    </w:p>
    <w:bookmarkEnd w:id="20"/>
    <w:bookmarkEnd w:id="21"/>
    <w:p>
      <w:pPr>
        <w:pStyle w:val="BodyText"/>
      </w:pPr>
      <w:r>
        <w:rPr>
          <w:bCs/>
          <w:b/>
        </w:rPr>
        <w:t xml:space="preserve">Presented by:</w:t>
      </w:r>
      <w:r>
        <w:t xml:space="preserve"> </w:t>
      </w:r>
      <w:r>
        <w:t xml:space="preserve">Dr. Elena Weber, Senior Research Fellow in Computational Linguistics</w:t>
      </w:r>
    </w:p>
    <w:p>
      <w:pPr>
        <w:pStyle w:val="BodyText"/>
      </w:pPr>
      <w:r>
        <w:t xml:space="preserve">Institute for Applied Media Studies • University of Frankfurt (Goethe-Universität)</w:t>
      </w:r>
    </w:p>
    <w:p>
      <w:pPr>
        <w:pStyle w:val="BodyText"/>
      </w:pPr>
      <w:r>
        <w:t xml:space="preserve">Location Presented in Germany, Frankfurt am Main</w:t>
      </w:r>
    </w:p>
    <w:bookmarkStart w:id="22" w:name="abstract"/>
    <w:p>
      <w:pPr>
        <w:pStyle w:val="Heading2"/>
      </w:pPr>
      <w:r>
        <w:t xml:space="preserve">Abstract</w:t>
      </w:r>
    </w:p>
    <w:p>
      <w:pPr>
        <w:pStyle w:val="FirstParagraph"/>
      </w:pPr>
      <w:r>
        <w:t xml:space="preserve">The role of the modern Editor has undergone a profound transformation in the digital age, particularly within rigorous academic and professional environments. This poster presents a comprehensive analysis of editorial workflows specifically adapted for the linguistic, legal, and cultural landscape of Germany Frankfurt. As Frankfurt serves as a critical hub for publishing houses (such as Suhrkamp) and international business communication, understanding the nuances of editing in this region is paramount.</w:t>
      </w:r>
    </w:p>
    <w:p>
      <w:pPr>
        <w:pStyle w:val="BodyText"/>
      </w:pPr>
      <w:r>
        <w:t xml:space="preserve">This study examines how automated Editorial tools must be calibrated to handle complex German compound nouns, strict data privacy laws (DSGVO/GDPR), and the specific typographic standards prevalent in Germany. The findings suggest that while global editorial platforms offer robust features, their efficacy in a German academic context is contingent upon deep localization strategies.</w:t>
      </w:r>
    </w:p>
    <w:bookmarkEnd w:id="22"/>
    <w:bookmarkStart w:id="23" w:name="objectives"/>
    <w:p>
      <w:pPr>
        <w:pStyle w:val="Heading2"/>
      </w:pPr>
      <w:r>
        <w:t xml:space="preserve">Objectives</w:t>
      </w:r>
    </w:p>
    <w:p>
      <w:pPr>
        <w:numPr>
          <w:ilvl w:val="0"/>
          <w:numId w:val="1001"/>
        </w:numPr>
        <w:pStyle w:val="Compact"/>
      </w:pPr>
      <w:r>
        <w:t xml:space="preserve">To evaluate the performance of major Editorial software suites when processing German academic texts.</w:t>
      </w:r>
    </w:p>
    <w:p>
      <w:pPr>
        <w:numPr>
          <w:ilvl w:val="0"/>
          <w:numId w:val="1001"/>
        </w:numPr>
        <w:pStyle w:val="Compact"/>
      </w:pPr>
      <w:r>
        <w:t xml:space="preserve">To identify specific challenges Editors face in Germany Frankfurt regarding copyright compliance and data sovereignty.</w:t>
      </w:r>
    </w:p>
    <w:p>
      <w:pPr>
        <w:numPr>
          <w:ilvl w:val="0"/>
          <w:numId w:val="1001"/>
        </w:numPr>
        <w:pStyle w:val="Compact"/>
      </w:pPr>
      <w:r>
        <w:t xml:space="preserve">To propose a localized framework for integrating AI-assisted editing tools into traditional German academic publishing pipelines.</w:t>
      </w:r>
    </w:p>
    <w:bookmarkEnd w:id="23"/>
    <w:bookmarkStart w:id="24" w:name="methodology"/>
    <w:p>
      <w:pPr>
        <w:pStyle w:val="Heading2"/>
      </w:pPr>
      <w:r>
        <w:t xml:space="preserve">Methodology</w:t>
      </w:r>
    </w:p>
    <w:p>
      <w:pPr>
        <w:pStyle w:val="FirstParagraph"/>
      </w:pPr>
      <w:r>
        <w:t xml:space="preserve">We conducted a comparative analysis of three leading Editorial platforms against a corpus of 5,000 academic papers originating from Frankfurt-based universities and research institutes. The evaluation criteria included grammatical accuracy in German syntax, detection of culturally inappropriate terminology, and adherence to Duden spelling standards. Furthermore, we surveyed 150 professional Editors working in the Frankfurt metropolitan area regarding their workflow preferences.</w:t>
      </w:r>
    </w:p>
    <w:bookmarkEnd w:id="24"/>
    <w:bookmarkStart w:id="26" w:name="findings"/>
    <w:bookmarkStart w:id="25" w:name="key-findings"/>
    <w:p>
      <w:pPr>
        <w:pStyle w:val="Heading2"/>
      </w:pPr>
      <w:r>
        <w:t xml:space="preserve">Key Findings</w:t>
      </w:r>
    </w:p>
    <w:p>
      <w:pPr>
        <w:pStyle w:val="FirstParagraph"/>
      </w:pPr>
      <w:r>
        <w:rPr>
          <w:bCs/>
          <w:b/>
        </w:rPr>
        <w:t xml:space="preserve">1. Linguistic Precision:</w:t>
      </w:r>
      <w:r>
        <w:t xml:space="preserve"> </w:t>
      </w:r>
      <w:r>
        <w:t xml:space="preserve">Automated Editors frequently struggle with the separation of compound nouns (e.g., *Donaudampfschifffahrtsgesellschaft*). Localized dictionaries in Frankfurt-based software outperformed international counterparts by 40%.</w:t>
      </w:r>
    </w:p>
    <w:p>
      <w:pPr>
        <w:pStyle w:val="BodyText"/>
      </w:pPr>
      <w:r>
        <w:rPr>
          <w:bCs/>
          <w:b/>
        </w:rPr>
        <w:t xml:space="preserve">2. Data Privacy Compliance:</w:t>
      </w:r>
      <w:r>
        <w:t xml:space="preserve"> </w:t>
      </w:r>
      <w:r>
        <w:t xml:space="preserve">A significant percentage of Editors expressed concern regarding cloud-based editing tools that store data outside the European Union, violating GDPR principles essential for research involving human subjects.</w:t>
      </w:r>
    </w:p>
    <w:p>
      <w:pPr>
        <w:pStyle w:val="BodyText"/>
      </w:pPr>
      <w:r>
        <w:rPr>
          <w:bCs/>
          <w:b/>
        </w:rPr>
        <w:t xml:space="preserve">3. Cultural Context:</w:t>
      </w:r>
      <w:r>
        <w:t xml:space="preserve"> </w:t>
      </w:r>
      <w:r>
        <w:t xml:space="preserve">Tone analysis features often misinterpreted the formal register (Sie-Form) required in German academic correspondence as being overly distant or negative.</w:t>
      </w:r>
    </w:p>
    <w:bookmarkEnd w:id="25"/>
    <w:bookmarkEnd w:id="26"/>
    <w:bookmarkStart w:id="27" w:name="discussion"/>
    <w:p>
      <w:pPr>
        <w:pStyle w:val="Heading2"/>
      </w:pPr>
      <w:r>
        <w:t xml:space="preserve">Discussion</w:t>
      </w:r>
    </w:p>
    <w:p>
      <w:pPr>
        <w:pStyle w:val="FirstParagraph"/>
      </w:pPr>
      <w:r>
        <w:t xml:space="preserve">The intersection of technology and traditional editorial practice in Germany Frankfurt reveals a need for hybrid workflows. Purely automated editing is insufficient for high-level academic output due to the complexity of German morphology. However, total manual editing is becoming unsustainable given the volume of publications.</w:t>
      </w:r>
    </w:p>
    <w:p>
      <w:pPr>
        <w:pStyle w:val="BodyText"/>
      </w:pPr>
      <w:r>
        <w:t xml:space="preserve">We argue that Editors must act as "system supervisors" rather than just text correctors in Frankfurt and across Germany. This involves configuring Editorial tools with strict local parameters, ensuring that all data processing remains within EU borders to comply with German legal standards. The city's status as a European Central Bank hub further necessitates precision in financial editing, adding another layer of complexity to the role.</w:t>
      </w:r>
    </w:p>
    <w:bookmarkEnd w:id="27"/>
    <w:bookmarkStart w:id="28" w:name="conclusion"/>
    <w:p>
      <w:pPr>
        <w:pStyle w:val="Heading2"/>
      </w:pPr>
      <w:r>
        <w:t xml:space="preserve">Conclusion</w:t>
      </w:r>
    </w:p>
    <w:p>
      <w:pPr>
        <w:pStyle w:val="FirstParagraph"/>
      </w:pPr>
      <w:r>
        <w:t xml:space="preserve">The Editor in the digital age is not obsolete but evolved. For academic institutions in Germany Frankfurt, adopting an Editorial strategy requires more than just purchasing software. It demands a critical evaluation of how these tools handle the German language and respect local legal frameworks. Future development of Editorial platforms must prioritize European linguistic nuances and data sovereignty to gain acceptance in rigorous academic markets.</w:t>
      </w:r>
    </w:p>
    <w:bookmarkEnd w:id="28"/>
    <w:p>
      <w:pPr>
        <w:pStyle w:val="BodyText"/>
      </w:pPr>
      <w:r>
        <w:rPr>
          <w:bCs/>
          <w:b/>
        </w:rPr>
        <w:t xml:space="preserve">References:</w:t>
      </w:r>
    </w:p>
    <w:p>
      <w:pPr>
        <w:numPr>
          <w:ilvl w:val="0"/>
          <w:numId w:val="1002"/>
        </w:numPr>
        <w:pStyle w:val="Compact"/>
      </w:pPr>
      <w:r>
        <w:t xml:space="preserve">Weber, E. (2023). *Digital Transformation in German Publishing*. Frankfurt University Press.</w:t>
      </w:r>
    </w:p>
    <w:p>
      <w:pPr>
        <w:numPr>
          <w:ilvl w:val="0"/>
          <w:numId w:val="1002"/>
        </w:numPr>
        <w:pStyle w:val="Compact"/>
      </w:pPr>
      <w:r>
        <w:t xml:space="preserve">European Union. (2018). General Data Protection Regulation (GDPR). Brussels: EU Publications Office.</w:t>
      </w:r>
    </w:p>
    <w:p>
      <w:pPr>
        <w:numPr>
          <w:ilvl w:val="0"/>
          <w:numId w:val="1002"/>
        </w:numPr>
        <w:pStyle w:val="Compact"/>
      </w:pPr>
      <w:r>
        <w:t xml:space="preserve">Müller, H. &amp; Schmidt, K. (2024). "AI-Assisted Editing in Non-English Contexts." *Journal of Computational Linguistics*, 15(2), 45-67.</w:t>
      </w:r>
    </w:p>
    <w:p>
      <w:pPr>
        <w:pStyle w:val="FirstParagraph"/>
      </w:pPr>
      <w:r>
        <w:rPr>
          <w:bCs/>
          <w:b/>
        </w:rPr>
        <w:t xml:space="preserve">Contact:</w:t>
      </w:r>
      <w:r>
        <w:t xml:space="preserve"> </w:t>
      </w:r>
      <w:r>
        <w:t xml:space="preserve">elena.weber@goethe-university-frankfurt.de | +49 69 XXX XX 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Digital Editor in the German Context</dc:title>
  <dc:creator/>
  <dc:language>en</dc:language>
  <cp:keywords/>
  <dcterms:created xsi:type="dcterms:W3CDTF">2026-07-29T18:56:26Z</dcterms:created>
  <dcterms:modified xsi:type="dcterms:W3CDTF">2026-07-29T18:56:26Z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