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Germany</w:t>
      </w:r>
      <w:r>
        <w:t xml:space="preserve"> </w:t>
      </w:r>
      <w:r>
        <w:t xml:space="preserve">and</w:t>
      </w:r>
      <w:r>
        <w:t xml:space="preserve"> </w:t>
      </w:r>
      <w:r>
        <w:t xml:space="preserve">Munich</w:t>
      </w:r>
    </w:p>
    <w:bookmarkStart w:id="21" w:name="Xbcd430bb0f46e705055a66dd13aba3c37d493ac"/>
    <w:p>
      <w:pPr>
        <w:pStyle w:val="Heading1"/>
      </w:pPr>
      <w:r>
        <w:t xml:space="preserve">The Strategic Role of the Editor in Modern Academic Publishing</w:t>
      </w:r>
    </w:p>
    <w:bookmarkStart w:id="20" w:name="X1c0b1a520815f90d1a39eeb59342d07cc6742f2"/>
    <w:p>
      <w:pPr>
        <w:pStyle w:val="Heading2"/>
      </w:pPr>
      <w:r>
        <w:t xml:space="preserve">Focusing on the German Academic Landscape and Munich as a Hub</w:t>
      </w:r>
    </w:p>
    <w:p>
      <w:pPr>
        <w:pStyle w:val="FirstParagraph"/>
      </w:pPr>
      <w:r>
        <w:t xml:space="preserve">Presentation by Dr. A. Schmidt, Institute for Media Sciences, University of Munich (LMU)</w:t>
      </w:r>
    </w:p>
    <w:bookmarkEnd w:id="20"/>
    <w:bookmarkEnd w:id="21"/>
    <w:bookmarkStart w:id="22" w:name="introduction-and-context"/>
    <w:p>
      <w:pPr>
        <w:pStyle w:val="Heading3"/>
      </w:pPr>
      <w:r>
        <w:t xml:space="preserve">1. Introduction and Context</w:t>
      </w:r>
    </w:p>
    <w:p>
      <w:pPr>
        <w:pStyle w:val="FirstParagraph"/>
      </w:pPr>
      <w:r>
        <w:t xml:space="preserve">In the rapidly evolving landscape of digital scholarship, the role of the Editor has transcended traditional proofreading and layout management. Today, an Editor serves as a strategic gatekeeper, quality assurance manager, and cultural ambassador for academic discourse. This poster presentation explores these multifaceted responsibilities with a specific focus on Germany Munich as a critical epicenter for scientific communication in Central Europe.</w:t>
      </w:r>
    </w:p>
    <w:p>
      <w:pPr>
        <w:pStyle w:val="BodyText"/>
      </w:pPr>
      <w:r>
        <w:t xml:space="preserve">Munich has long been recognized not only for its rich history in science and technology but also as the headquarters of major publishing houses such as De Gruyter, Springer Nature’s German operations, and various specialized academic journals. Understanding the editorial ecosystem within this specific geographic and cultural context is vital for scholars aiming to publish impactful research. The unique regulatory environment of Germany Munich imposes distinct challenges regarding copyright ethics (Urheberrecht), data privacy (DSGVO/GDPR compliance), and linguistic precision.</w:t>
      </w:r>
    </w:p>
    <w:bookmarkEnd w:id="22"/>
    <w:bookmarkStart w:id="23" w:name="the-modern-editor-beyond-proofreading"/>
    <w:p>
      <w:pPr>
        <w:pStyle w:val="Heading3"/>
      </w:pPr>
      <w:r>
        <w:t xml:space="preserve">2. The Modern Editor: Beyond Proofreading</w:t>
      </w:r>
    </w:p>
    <w:p>
      <w:pPr>
        <w:pStyle w:val="FirstParagraph"/>
      </w:pPr>
      <w:r>
        <w:t xml:space="preserve">The contemporary editor in the German academic sphere must possess a triad of skills: technical proficiency, ethical vigilance, and cross-cultural communication abilities. Unlike previous decades where the primary function was grammatical correction, modern editors are deeply involved in:</w:t>
      </w:r>
    </w:p>
    <w:p>
      <w:pPr>
        <w:numPr>
          <w:ilvl w:val="0"/>
          <w:numId w:val="1001"/>
        </w:numPr>
        <w:pStyle w:val="Compact"/>
      </w:pPr>
      <w:r>
        <w:rPr>
          <w:bCs/>
          <w:b/>
        </w:rPr>
        <w:t xml:space="preserve">Scholarly Integrity:</w:t>
      </w:r>
      <w:r>
        <w:t xml:space="preserve"> </w:t>
      </w:r>
      <w:r>
        <w:t xml:space="preserve">Ensuring that research methodologies meet high standards and that plagiarism detection is rigorously applied. In Germany Munich, institutions like the Max Planck Society expect editorial teams to be vigilant against "salami slicing" (splitting results into minimal publishable units).</w:t>
      </w:r>
    </w:p>
    <w:p>
      <w:pPr>
        <w:numPr>
          <w:ilvl w:val="0"/>
          <w:numId w:val="1001"/>
        </w:numPr>
        <w:pStyle w:val="Compact"/>
      </w:pPr>
      <w:r>
        <w:rPr>
          <w:bCs/>
          <w:b/>
        </w:rPr>
        <w:t xml:space="preserve">Digital Integration:</w:t>
      </w:r>
      <w:r>
        <w:t xml:space="preserve"> </w:t>
      </w:r>
      <w:r>
        <w:t xml:space="preserve">Managing metadata, optimizing articles for search engine visibility (SEO), and integrating multimedia elements such as 3D models or data visualizations which are increasingly required by German funding bodies.</w:t>
      </w:r>
    </w:p>
    <w:p>
      <w:pPr>
        <w:numPr>
          <w:ilvl w:val="0"/>
          <w:numId w:val="1001"/>
        </w:numPr>
        <w:pStyle w:val="Compact"/>
      </w:pPr>
      <w:r>
        <w:rPr>
          <w:bCs/>
          <w:b/>
        </w:rPr>
        <w:t xml:space="preserve">Linguistic Refinement:</w:t>
      </w:r>
      <w:r>
        <w:t xml:space="preserve"> </w:t>
      </w:r>
      <w:r>
        <w:t xml:space="preserve">Given that Munich is a hub for both local Bavarian culture and international academia, editors must navigate the delicate balance between maintaining local dialectical nuances in regional studies while enforcing standard High German (Hochdeutsch) or precise English for international journals published from this region.</w:t>
      </w:r>
    </w:p>
    <w:bookmarkEnd w:id="23"/>
    <w:bookmarkStart w:id="24" w:name="the-unique-landscape-of-germany-munich"/>
    <w:p>
      <w:pPr>
        <w:pStyle w:val="Heading3"/>
      </w:pPr>
      <w:r>
        <w:t xml:space="preserve">3. The Unique Landscape of Germany Munich</w:t>
      </w:r>
    </w:p>
    <w:p>
      <w:pPr>
        <w:pStyle w:val="FirstParagraph"/>
      </w:pPr>
      <w:r>
        <w:t xml:space="preserve">The city of Munich presents a unique case study for editorial practices due to its dual identity as a traditional Bavarian stronghold and a modern international tech hub. The editorial standards here are influenced by:</w:t>
      </w:r>
    </w:p>
    <w:p>
      <w:pPr>
        <w:pStyle w:val="BodyText"/>
      </w:pPr>
      <w:r>
        <w:rPr>
          <w:iCs/>
          <w:i/>
          <w:bCs/>
          <w:b/>
        </w:rPr>
        <w:t xml:space="preserve">Key Regulatory Constraint:</w:t>
      </w:r>
      <w:r>
        <w:t xml:space="preserve"> </w:t>
      </w:r>
      <w:r>
        <w:t xml:space="preserve">The General Data Protection Regulation (GDPR) is strictly enforced in Germany Munich. Editors handling manuscripts involving human subjects must ensure that all personal data is anonymized to a degree that exceeds many other global jurisdictions. Failure to do so results not only in legal repercussions but also in immediate rejection by reputable German publishers based in the region.</w:t>
      </w:r>
    </w:p>
    <w:p>
      <w:pPr>
        <w:pStyle w:val="BodyText"/>
      </w:pPr>
      <w:r>
        <w:br/>
      </w:r>
    </w:p>
    <w:bookmarkEnd w:id="24"/>
    <w:bookmarkStart w:id="25" w:name="challenges-and-opportunities"/>
    <w:p>
      <w:pPr>
        <w:pStyle w:val="Heading3"/>
      </w:pPr>
      <w:r>
        <w:t xml:space="preserve">4. Challenges and Opportunities</w:t>
      </w:r>
    </w:p>
    <w:p>
      <w:pPr>
        <w:pStyle w:val="FirstParagraph"/>
      </w:pPr>
      <w:r>
        <w:rPr>
          <w:bCs/>
          <w:b/>
        </w:rPr>
        <w:t xml:space="preserve">The Language Barrier:</w:t>
      </w:r>
    </w:p>
    <w:p>
      <w:pPr>
        <w:pStyle w:val="BodyText"/>
      </w:pPr>
      <w:r>
        <w:rPr>
          <w:bCs/>
          <w:b/>
        </w:rPr>
        <w:t xml:space="preserve">Open Access Pressures:</w:t>
      </w:r>
      <w:r>
        <w:t xml:space="preserve"> </w:t>
      </w:r>
      <w:r>
        <w:t xml:space="preserve">The "Plan S" initiative, heavily supported by German research councils, mandates open access publication. This places additional pressure on editors in Germany Munich to manage Article Processing Charges (APCs) and ensure that repositories are correctly linked. Editors must now act as financial navigators for authors who may be constrained by strict university budgets allocated in Euros.</w:t>
      </w:r>
    </w:p>
    <w:bookmarkEnd w:id="25"/>
    <w:bookmarkStart w:id="26" w:name="conclusion"/>
    <w:p>
      <w:pPr>
        <w:pStyle w:val="Heading3"/>
      </w:pPr>
      <w:r>
        <w:t xml:space="preserve">5. Conclusion</w:t>
      </w:r>
    </w:p>
    <w:p>
      <w:pPr>
        <w:pStyle w:val="FirstParagraph"/>
      </w:pPr>
      <w:r>
        <w:t xml:space="preserve">The Editor remains the cornerstone of academic integrity and dissemination. In the specific context of Germany Munich, this role is amplified by rigorous legal standards, a strong tradition of scientific excellence, and a growing demand for international visibility. For scholars aiming to publish in this region or through its major institutions, understanding these editorial dynamics is not merely helpful—it is essential for successful knowledge transfer.</w:t>
      </w:r>
    </w:p>
    <w:p>
      <w:pPr>
        <w:pStyle w:val="BodyText"/>
      </w:pPr>
      <w:r>
        <w:t xml:space="preserve">Future research should focus on the impact of artificial intelligence tools currently being adopted by publishers in Munich to automate initial screening processes, and how human editors can adapt to remain relevant value-adders in this automated workflow.</w:t>
      </w:r>
    </w:p>
    <w:bookmarkEnd w:id="26"/>
    <w:p>
      <w:pPr>
        <w:pStyle w:val="BodyText"/>
      </w:pPr>
      <w:r>
        <w:rPr>
          <w:bCs/>
          <w:b/>
        </w:rPr>
        <w:t xml:space="preserve">Contact:</w:t>
      </w:r>
    </w:p>
    <w:p>
      <w:pPr>
        <w:pStyle w:val="BodyText"/>
      </w:pPr>
      <w:r>
        <w:t xml:space="preserve">Email: a.schmidt@um-publishing.edu | Phone: +49 89 1234567</w:t>
      </w:r>
    </w:p>
    <w:p>
      <w:pPr>
        <w:pStyle w:val="BodyText"/>
      </w:pPr>
      <w:r>
        <w:rPr>
          <w:bCs/>
          <w:b/>
        </w:rPr>
        <w:t xml:space="preserve">Affiliation:</w:t>
      </w:r>
    </w:p>
    <w:p>
      <w:pPr>
        <w:pStyle w:val="BodyText"/>
      </w:pPr>
      <w:r>
        <w:t xml:space="preserve">Ludwig-Maximilians-Universität München (LMU), Department of Communication and Media Studies,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Editor in Academic Publishing within Germany and Munich</dc:title>
  <dc:creator/>
  <dc:language>en</dc:language>
  <cp:keywords/>
  <dcterms:created xsi:type="dcterms:W3CDTF">2026-07-29T09:08:44Z</dcterms:created>
  <dcterms:modified xsi:type="dcterms:W3CDTF">2026-07-29T09:08:44Z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