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Editorial</w:t>
      </w:r>
      <w:r>
        <w:t xml:space="preserve"> </w:t>
      </w:r>
      <w:r>
        <w:t xml:space="preserve">Leadership</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Academic</w:t>
      </w:r>
      <w:r>
        <w:t xml:space="preserve"> </w:t>
      </w:r>
      <w:r>
        <w:t xml:space="preserve">Publishing</w:t>
      </w:r>
      <w:r>
        <w:t xml:space="preserve"> </w:t>
      </w:r>
      <w:r>
        <w:t xml:space="preserve">in</w:t>
      </w:r>
      <w:r>
        <w:t xml:space="preserve"> </w:t>
      </w:r>
      <w:r>
        <w:t xml:space="preserve">Jerusalem</w:t>
      </w:r>
    </w:p>
    <w:bookmarkStart w:id="20" w:name="Xbcd430bb0f46e705055a66dd13aba3c37d493ac"/>
    <w:p>
      <w:pPr>
        <w:pStyle w:val="Heading1"/>
      </w:pPr>
      <w:r>
        <w:t xml:space="preserve">The Strategic Role of the Editor in Modern Academic Publishing</w:t>
      </w:r>
    </w:p>
    <w:p>
      <w:pPr>
        <w:pStyle w:val="FirstParagraph"/>
      </w:pPr>
      <w:r>
        <w:t xml:space="preserve">Navigating Ethical Complexities, Technological Integration, and Cultural Nuances in a Global Context</w:t>
      </w:r>
    </w:p>
    <w:p>
      <w:pPr>
        <w:pStyle w:val="BodyText"/>
      </w:pPr>
      <w:r>
        <w:t xml:space="preserve">Presented by: The Editorial Review Board</w:t>
      </w:r>
      <w:r>
        <w:br/>
      </w:r>
      <w:r>
        <w:t xml:space="preserve">Location of Symposium: Jerusalem, Israel</w:t>
      </w:r>
      <w:r>
        <w:br/>
      </w:r>
      <w:r>
        <w:t xml:space="preserve">Date: October 2023</w:t>
      </w:r>
    </w:p>
    <w:bookmarkEnd w:id="20"/>
    <w:bookmarkStart w:id="22" w:name="introduction"/>
    <w:bookmarkStart w:id="21" w:name="introduction-and-context"/>
    <w:p>
      <w:pPr>
        <w:pStyle w:val="Heading2"/>
      </w:pPr>
      <w:r>
        <w:t xml:space="preserve">1. Introduction and Context</w:t>
      </w:r>
    </w:p>
    <w:p>
      <w:pPr>
        <w:pStyle w:val="FirstParagraph"/>
      </w:pPr>
      <w:r>
        <w:t xml:space="preserve">In the contemporary landscape of scholarly communication, the role of the Editor has transcended traditional manuscript selection to become a pivotal guardian of academic integrity and intellectual diversity. This poster presentation elucidates the multifaceted responsibilities of modern editors, with a specific focus on their operational environment in Jerusalem, Israel. As a city that serves as a crossroads for history, religion, and geopolitics, Jerusalem offers a unique microcosm through which to examine the challenges faced by editors working at the intersection of cultural diversity and rigorous scientific standards.</w:t>
      </w:r>
    </w:p>
    <w:p>
      <w:pPr>
        <w:pStyle w:val="BodyText"/>
      </w:pPr>
      <w:r>
        <w:t xml:space="preserve">The Editor is not merely an administrative gatekeeper but an intellectual leader who shapes the discourse of their respective fields. In Israel Jerusalem, where academic institutions interact with a complex tapestry of international collaborations, local research initiatives, and diverse cultural narratives, the Editor must possess heightened sensitivity to geopolitical nuances while maintaining universal scientific objectivity.</w:t>
      </w:r>
    </w:p>
    <w:bookmarkEnd w:id="21"/>
    <w:bookmarkEnd w:id="22"/>
    <w:bookmarkStart w:id="26" w:name="ethical-framework"/>
    <w:bookmarkStart w:id="25" w:name="ethical-frameworks-and-integrity"/>
    <w:p>
      <w:pPr>
        <w:pStyle w:val="Heading2"/>
      </w:pPr>
      <w:r>
        <w:t xml:space="preserve">2. Ethical Frameworks and Integrity</w:t>
      </w:r>
    </w:p>
    <w:p>
      <w:pPr>
        <w:pStyle w:val="FirstParagraph"/>
      </w:pPr>
      <w:r>
        <w:rPr>
          <w:bCs/>
          <w:b/>
        </w:rPr>
        <w:t xml:space="preserve">The Core Duty:</w:t>
      </w:r>
      <w:r>
        <w:t xml:space="preserve"> </w:t>
      </w:r>
      <w:r>
        <w:t xml:space="preserve">Ensuring that all published research meets the highest standards of ethical conduct, regardless of the author's institutional affiliation or geographic origin.</w:t>
      </w:r>
    </w:p>
    <w:p>
      <w:pPr>
        <w:pStyle w:val="BodyText"/>
      </w:pPr>
      <w:r>
        <w:t xml:space="preserve">Ethics form the bedrock of editorial decision-making. In Jerusalem, Israel, editors must navigate a complex regulatory environment influenced by both international publishing standards (such as those set by COPE - Committee on Publication Ethics) and local Israeli research council guidelines.</w:t>
      </w:r>
    </w:p>
    <w:bookmarkStart w:id="23" w:name="bias-mitigation"/>
    <w:p>
      <w:pPr>
        <w:pStyle w:val="Heading3"/>
      </w:pPr>
      <w:r>
        <w:t xml:space="preserve">2.1 Bias Mitigation</w:t>
      </w:r>
    </w:p>
    <w:p>
      <w:pPr>
        <w:pStyle w:val="FirstParagraph"/>
      </w:pPr>
      <w:r>
        <w:t xml:space="preserve">The Editor must actively mitigate implicit biases related to nationality, religious affiliation, and political stance. Given the sensitive nature of many research topics published in the region—from archaeological findings to political science analyses—the Editor plays a critical role in ensuring that peer review is conducted with fairness and impartiality.</w:t>
      </w:r>
    </w:p>
    <w:bookmarkEnd w:id="23"/>
    <w:bookmarkStart w:id="24" w:name="conflict-of-interest-management"/>
    <w:p>
      <w:pPr>
        <w:pStyle w:val="Heading3"/>
      </w:pPr>
      <w:r>
        <w:t xml:space="preserve">2.2 Conflict of Interest Management</w:t>
      </w:r>
    </w:p>
    <w:p>
      <w:pPr>
        <w:pStyle w:val="FirstParagraph"/>
      </w:pPr>
      <w:r>
        <w:t xml:space="preserve">In a concentrated academic hub like Israel Jerusalem, personal and professional networks can be tight-knit. Editors are required to implement robust conflict-of-interest declarations to prevent nepotism or favoritism in the selection of reviewers and final acceptance of papers.</w:t>
      </w:r>
    </w:p>
    <w:bookmarkEnd w:id="24"/>
    <w:bookmarkEnd w:id="25"/>
    <w:bookmarkEnd w:id="26"/>
    <w:bookmarkStart w:id="28" w:name="technological-innovation"/>
    <w:bookmarkStart w:id="27" w:name="technological-integration"/>
    <w:p>
      <w:pPr>
        <w:pStyle w:val="Heading2"/>
      </w:pPr>
      <w:r>
        <w:t xml:space="preserve">3. Technological Integration</w:t>
      </w:r>
    </w:p>
    <w:p>
      <w:pPr>
        <w:pStyle w:val="FirstParagraph"/>
      </w:pPr>
      <w:r>
        <w:t xml:space="preserve">The modern Editor in Jerusalem, Israel, is increasingly reliant on advanced digital tools to manage the volume and complexity of submissions. The integration of Artificial Intelligence (AI) and Machine Learning (ML) has transformed the preliminary screening process.</w:t>
      </w:r>
    </w:p>
    <w:p>
      <w:pPr>
        <w:numPr>
          <w:ilvl w:val="0"/>
          <w:numId w:val="1001"/>
        </w:numPr>
        <w:pStyle w:val="Compact"/>
      </w:pPr>
      <w:r>
        <w:rPr>
          <w:bCs/>
          <w:b/>
        </w:rPr>
        <w:t xml:space="preserve">Plagiarism Detection:</w:t>
      </w:r>
      <w:r>
        <w:t xml:space="preserve"> </w:t>
      </w:r>
      <w:r>
        <w:t xml:space="preserve">Editors utilize sophisticated software to identify textual overlaps, ensuring originality before manual review begins.</w:t>
      </w:r>
    </w:p>
    <w:p>
      <w:pPr>
        <w:numPr>
          <w:ilvl w:val="0"/>
          <w:numId w:val="1001"/>
        </w:numPr>
        <w:pStyle w:val="Compact"/>
      </w:pPr>
      <w:r>
        <w:rPr>
          <w:bCs/>
          <w:b/>
        </w:rPr>
        <w:t xml:space="preserve">Data Analytics:</w:t>
      </w:r>
      <w:r>
        <w:t xml:space="preserve"> </w:t>
      </w:r>
      <w:r>
        <w:t xml:space="preserve">Analyzing citation patterns and impact factors to identify emerging trends and high-impact potential manuscripts.</w:t>
      </w:r>
    </w:p>
    <w:p>
      <w:pPr>
        <w:numPr>
          <w:ilvl w:val="0"/>
          <w:numId w:val="1001"/>
        </w:numPr>
        <w:pStyle w:val="Compact"/>
      </w:pPr>
      <w:r>
        <w:rPr>
          <w:bCs/>
          <w:b/>
        </w:rPr>
        <w:t xml:space="preserve">Open Access Mandates:</w:t>
      </w:r>
      <w:r>
        <w:t xml:space="preserve"> </w:t>
      </w:r>
      <w:r>
        <w:t xml:space="preserve">The Editor must adapt submission workflows to comply with global open-access requirements, ensuring that research from Israel Jerusalem is accessible worldwide without financial barriers.</w:t>
      </w:r>
    </w:p>
    <w:p>
      <w:pPr>
        <w:pStyle w:val="FirstParagraph"/>
      </w:pPr>
      <w:r>
        <w:t xml:space="preserve">This technological shift demands that the Editor remains literate in digital humanities and data science, bridging the gap between traditional scholarly values and modern technological efficiencies.</w:t>
      </w:r>
    </w:p>
    <w:bookmarkEnd w:id="27"/>
    <w:bookmarkEnd w:id="28"/>
    <w:bookmarkStart w:id="31" w:name="cultural-sensitivity"/>
    <w:bookmarkStart w:id="30" w:name="cultural-sensitivity-and-local-context"/>
    <w:p>
      <w:pPr>
        <w:pStyle w:val="Heading2"/>
      </w:pPr>
      <w:r>
        <w:t xml:space="preserve">4. Cultural Sensitivity and Local Context</w:t>
      </w:r>
    </w:p>
    <w:p>
      <w:pPr>
        <w:pStyle w:val="FirstParagraph"/>
      </w:pPr>
      <w:r>
        <w:t xml:space="preserve">The specific context of Jerusalem as a publication hub adds a layer of complexity rarely seen in other academic centers. The Editor here acts as a cultural mediator.</w:t>
      </w:r>
    </w:p>
    <w:p>
      <w:pPr>
        <w:pStyle w:val="BodyText"/>
      </w:pPr>
      <w:r>
        <w:rPr>
          <w:bCs/>
          <w:b/>
        </w:rPr>
        <w:t xml:space="preserve">Cultural Mediation:</w:t>
      </w:r>
      <w:r>
        <w:t xml:space="preserve"> </w:t>
      </w:r>
      <w:r>
        <w:t xml:space="preserve">The ability to contextualize research within broader historical and social frameworks without compromising scientific neutrality.</w:t>
      </w:r>
    </w:p>
    <w:p>
      <w:pPr>
        <w:pStyle w:val="BodyText"/>
      </w:pPr>
      <w:r>
        <w:t xml:space="preserve">In Israel Jerusalem, publications often engage with topics that have deep historical and contemporary significance. The Editor must ensure that language used in manuscripts is precise, respectful, and free from inflammatory rhetoric while preserving the academic rigor of the argument.</w:t>
      </w:r>
    </w:p>
    <w:bookmarkStart w:id="29" w:name="multilingual-challenges"/>
    <w:p>
      <w:pPr>
        <w:pStyle w:val="Heading3"/>
      </w:pPr>
      <w:r>
        <w:t xml:space="preserve">4.1 Multilingual Challenges</w:t>
      </w:r>
    </w:p>
    <w:p>
      <w:pPr>
        <w:pStyle w:val="FirstParagraph"/>
      </w:pPr>
      <w:r>
        <w:t xml:space="preserve">While English remains the lingua franca of international science, many journals based in Israel Jerusalem receive submissions or involve researchers who write in Hebrew, Arabic, and other languages. The Editor must oversee translation quality control and ensure that cultural idioms are appropriately adapted for a global audience.</w:t>
      </w:r>
    </w:p>
    <w:bookmarkEnd w:id="29"/>
    <w:bookmarkEnd w:id="30"/>
    <w:bookmarkEnd w:id="31"/>
    <w:bookmarkStart w:id="33" w:name="conclusion"/>
    <w:bookmarkStart w:id="32" w:name="conclusion-and-future-directions"/>
    <w:p>
      <w:pPr>
        <w:pStyle w:val="Heading2"/>
      </w:pPr>
      <w:r>
        <w:t xml:space="preserve">5. Conclusion and Future Directions</w:t>
      </w:r>
    </w:p>
    <w:p>
      <w:pPr>
        <w:pStyle w:val="FirstParagraph"/>
      </w:pPr>
      <w:r>
        <w:t xml:space="preserve">The role of the Editor in the modern academic ecosystem is more critical than ever. As we observe from the case study of Jerusalem, Israel, this role requires a delicate balance between enforcing strict ethical standards, leveraging technological innovations, and demonstrating profound cultural sensitivity.</w:t>
      </w:r>
    </w:p>
    <w:p>
      <w:pPr>
        <w:pStyle w:val="BodyText"/>
      </w:pPr>
      <w:r>
        <w:rPr>
          <w:bCs/>
          <w:b/>
        </w:rPr>
        <w:t xml:space="preserve">Key Takeaways for Academic Editors:</w:t>
      </w:r>
    </w:p>
    <w:p>
      <w:pPr>
        <w:numPr>
          <w:ilvl w:val="0"/>
          <w:numId w:val="1002"/>
        </w:numPr>
        <w:pStyle w:val="Compact"/>
      </w:pPr>
      <w:r>
        <w:rPr>
          <w:bCs/>
          <w:b/>
        </w:rPr>
        <w:t xml:space="preserve">Adaptability:</w:t>
      </w:r>
      <w:r>
        <w:t xml:space="preserve"> </w:t>
      </w:r>
      <w:r>
        <w:t xml:space="preserve">Continuous professional development is essential to keep pace with technological changes in publishing.</w:t>
      </w:r>
    </w:p>
    <w:p>
      <w:pPr>
        <w:numPr>
          <w:ilvl w:val="0"/>
          <w:numId w:val="1002"/>
        </w:numPr>
        <w:pStyle w:val="Compact"/>
      </w:pPr>
      <w:r>
        <w:rPr>
          <w:bCs/>
          <w:b/>
        </w:rPr>
        <w:t xml:space="preserve">Rigor:</w:t>
      </w:r>
    </w:p>
    <w:p>
      <w:pPr>
        <w:numPr>
          <w:ilvl w:val="0"/>
          <w:numId w:val="1000"/>
        </w:numPr>
        <w:pStyle w:val="Compact"/>
      </w:pPr>
      <w:r>
        <w:t xml:space="preserve">The commitment to scientific integrity must remain unwavering, serving as the primary metric for editorial success.</w:t>
      </w:r>
    </w:p>
    <w:p>
      <w:pPr>
        <w:numPr>
          <w:ilvl w:val="0"/>
          <w:numId w:val="1002"/>
        </w:numPr>
        <w:pStyle w:val="Compact"/>
      </w:pPr>
      <w:r>
        <w:rPr>
          <w:bCs/>
          <w:b/>
        </w:rPr>
        <w:t xml:space="preserve">Inclusivity:</w:t>
      </w:r>
      <w:r>
        <w:t xml:space="preserve"> </w:t>
      </w:r>
      <w:r>
        <w:t xml:space="preserve">Fostering a diverse range of voices, particularly from underrepresented regions and perspectives, enriches the global academic discourse.</w:t>
      </w:r>
    </w:p>
    <w:p>
      <w:pPr>
        <w:pStyle w:val="FirstParagraph"/>
      </w:pPr>
      <w:r>
        <w:t xml:space="preserve">We conclude that the Editor in Jerusalem represents a model of resilient leadership. By navigating the unique geopolitical and cultural currents of Israel Jerusalem, these professionals set a standard for how academic publishing can thrive amidst complexity. Future research should focus on longitudinal studies regarding editor well-being and the impact of AI-assisted editorial tools on publication quality.</w:t>
      </w:r>
    </w:p>
    <w:bookmarkEnd w:id="32"/>
    <w:bookmarkEnd w:id="33"/>
    <w:p>
      <w:pPr>
        <w:pStyle w:val="BodyText"/>
      </w:pPr>
      <w:r>
        <w:t xml:space="preserve">© 2023 Academic Editorial Symposium. All Rights Reserved.</w:t>
      </w:r>
      <w:r>
        <w:br/>
      </w:r>
      <w:r>
        <w:t xml:space="preserve">Document prepared for presentation in Jerusalem, Israel. Focus: Strategic Editorial Practices.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Editorial Leadership in the Digital Age: A Strategic Framework for Academic Publishing in Jerusalem</dc:title>
  <dc:creator/>
  <dc:language>en</dc:language>
  <cp:keywords/>
  <dcterms:created xsi:type="dcterms:W3CDTF">2026-07-29T08:48:48Z</dcterms:created>
  <dcterms:modified xsi:type="dcterms:W3CDTF">2026-07-29T08:48:48Z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