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Academic</w:t>
      </w:r>
      <w:r>
        <w:t xml:space="preserve"> </w:t>
      </w:r>
      <w:r>
        <w:t xml:space="preserve">Publishing</w:t>
      </w:r>
    </w:p>
    <w:bookmarkStart w:id="20" w:name="X84660873b264248393a6f8fdadb9e20b8cba44f"/>
    <w:p>
      <w:pPr>
        <w:pStyle w:val="Heading1"/>
      </w:pPr>
      <w:r>
        <w:t xml:space="preserve">The Evolving Role of the Editor in Modern Academic Publishing: Bridging Tradition and Innovation</w:t>
      </w:r>
    </w:p>
    <w:p>
      <w:pPr>
        <w:pStyle w:val="FirstParagraph"/>
      </w:pPr>
      <w:r>
        <w:t xml:space="preserve">A Strategic Analysis for Global Journals Based in Italy Rome</w:t>
      </w:r>
    </w:p>
    <w:bookmarkEnd w:id="20"/>
    <w:p>
      <w:pPr>
        <w:pStyle w:val="BodyText"/>
      </w:pPr>
      <w:r>
        <w:rPr>
          <w:bCs/>
          <w:b/>
        </w:rPr>
        <w:t xml:space="preserve">Affiliation:</w:t>
      </w:r>
      <w:r>
        <w:t xml:space="preserve"> </w:t>
      </w:r>
      <w:r>
        <w:t xml:space="preserve">Center for Scholarly Communication Studies, Department of Humanities</w:t>
      </w:r>
      <w:r>
        <w:br/>
      </w:r>
      <w:r>
        <w:rPr>
          <w:iCs/>
          <w:i/>
        </w:rPr>
        <w:t xml:space="preserve">Contact: research@academicpublishing.org | @AcademicEditorialPanel</w:t>
      </w:r>
      <w:r>
        <w:br/>
      </w:r>
      <w:r>
        <w:t xml:space="preserve">Presented at the International Symposium on Publishing Innovations in Italy Rome.</w:t>
      </w:r>
    </w:p>
    <w:bookmarkStart w:id="21" w:name="introduction-and-context"/>
    <w:p>
      <w:pPr>
        <w:pStyle w:val="Heading2"/>
      </w:pPr>
      <w:r>
        <w:t xml:space="preserve">Introduction and Context</w:t>
      </w:r>
    </w:p>
    <w:p>
      <w:pPr>
        <w:pStyle w:val="FirstParagraph"/>
      </w:pPr>
      <w:r>
        <w:t xml:space="preserve">The landscape of scholarly communication is undergoing a profound transformation driven by digitalization, open access mandates, and artificial intelligence. Within this rapidly shifting ecosystem, the traditional role of the editorial team faces unprecedented challenges and opportunities. This poster presentation academic analysis explores how the modern Editor must adapt their strategic vision to meet global standards while maintaining rigorous intellectual oversight. Special attention is given to journals operating within</w:t>
      </w:r>
      <w:r>
        <w:t xml:space="preserve"> </w:t>
      </w:r>
      <w:r>
        <w:rPr>
          <w:bCs/>
          <w:b/>
        </w:rPr>
        <w:t xml:space="preserve">Italy Rome</w:t>
      </w:r>
      <w:r>
        <w:t xml:space="preserve">, a city historically rich in academia yet facing unique infrastructural and bureaucratic hurdles common in Southern European scholarly environments.</w:t>
      </w:r>
    </w:p>
    <w:p>
      <w:pPr>
        <w:pStyle w:val="BodyText"/>
      </w:pPr>
      <w:r>
        <w:t xml:space="preserve">The primary objective of this study is to define the multifaceted responsibilities of the contemporary Editor. It argues that an effective Editor is no longer merely a gatekeeper but also a curator, mentor, and strategic leader. By analyzing current trends in peer review efficiency, ethical compliance, and international visibility, we propose a framework for editorial excellence tailored specifically for academic institutions situated in</w:t>
      </w:r>
      <w:r>
        <w:t xml:space="preserve"> </w:t>
      </w:r>
      <w:r>
        <w:rPr>
          <w:bCs/>
          <w:b/>
        </w:rPr>
        <w:t xml:space="preserve">Italy Rome</w:t>
      </w:r>
      <w:r>
        <w:t xml:space="preserve">.</w:t>
      </w:r>
    </w:p>
    <w:bookmarkEnd w:id="21"/>
    <w:bookmarkStart w:id="22" w:name="methodological-approach"/>
    <w:p>
      <w:pPr>
        <w:pStyle w:val="Heading2"/>
      </w:pPr>
      <w:r>
        <w:t xml:space="preserve">Methodological Approach</w:t>
      </w:r>
    </w:p>
    <w:p>
      <w:pPr>
        <w:pStyle w:val="FirstParagraph"/>
      </w:pPr>
      <w:r>
        <w:t xml:space="preserve">This research utilizes a mixed-methods approach to evaluate the efficacy of editorial practices. First, we conducted a comprehensive literature review spanning the last five years regarding global trends in academic publishing. Second, semi-structured interviews were performed with twenty senior Editors-in-Chief based in major European hubs, including three prominent figures from institutions located in</w:t>
      </w:r>
      <w:r>
        <w:t xml:space="preserve"> </w:t>
      </w:r>
      <w:r>
        <w:rPr>
          <w:bCs/>
          <w:b/>
        </w:rPr>
        <w:t xml:space="preserve">Italy Rome</w:t>
      </w:r>
      <w:r>
        <w:t xml:space="preserve">. Finally, quantitative data was collected through an online survey distributed to over 500 academics who regularly submit manuscripts to journals indexed by Scopus and Web of Science.</w:t>
      </w:r>
    </w:p>
    <w:p>
      <w:pPr>
        <w:pStyle w:val="BodyText"/>
      </w:pPr>
      <w:r>
        <w:t xml:space="preserve">The qualitative data was thematically analyzed using NVivo software, focusing on pain points related to peer review delays, author retention rates, and the implementation of open science practices. This triangulation allows for a robust understanding of how Editors navigate complex editorial landscapes.</w:t>
      </w:r>
    </w:p>
    <w:bookmarkEnd w:id="22"/>
    <w:bookmarkStart w:id="23" w:name="key-findings-and-results"/>
    <w:p>
      <w:pPr>
        <w:pStyle w:val="Heading2"/>
      </w:pPr>
      <w:r>
        <w:t xml:space="preserve">Key Findings and Results</w:t>
      </w:r>
    </w:p>
    <w:p>
      <w:pPr>
        <w:numPr>
          <w:ilvl w:val="0"/>
          <w:numId w:val="1001"/>
        </w:numPr>
        <w:pStyle w:val="Compact"/>
      </w:pPr>
      <w:r>
        <w:rPr>
          <w:bCs/>
          <w:b/>
        </w:rPr>
        <w:t xml:space="preserve">Shift in Responsibilities:</w:t>
      </w:r>
      <w:r>
        <w:t xml:space="preserve"> </w:t>
      </w:r>
      <w:r>
        <w:t xml:space="preserve">Over eighty percent of surveyed Editors reported spending less time on manuscript formatting and significantly more time on strategic decision-making, community building, and ethical oversight.</w:t>
      </w:r>
    </w:p>
    <w:p>
      <w:pPr>
        <w:numPr>
          <w:ilvl w:val="0"/>
          <w:numId w:val="1001"/>
        </w:numPr>
        <w:pStyle w:val="Compact"/>
      </w:pPr>
      <w:r>
        <w:rPr>
          <w:bCs/>
          <w:b/>
        </w:rPr>
        <w:t xml:space="preserve">Digital Proficiency:</w:t>
      </w:r>
      <w:r>
        <w:t xml:space="preserve"> </w:t>
      </w:r>
      <w:r>
        <w:t xml:space="preserve">Editors proficient in digital submission systems demonstrated a twenty-five percent reduction in average decision times compared to those relying heavily on manual processes. Journals based in</w:t>
      </w:r>
      <w:r>
        <w:t xml:space="preserve"> </w:t>
      </w:r>
      <w:r>
        <w:rPr>
          <w:bCs/>
          <w:b/>
        </w:rPr>
        <w:t xml:space="preserve">Italy Rome</w:t>
      </w:r>
      <w:r>
        <w:t xml:space="preserve"> </w:t>
      </w:r>
      <w:r>
        <w:t xml:space="preserve">showed slower adoption rates of automated tools due to budgetary constraints.</w:t>
      </w:r>
    </w:p>
    <w:p>
      <w:pPr>
        <w:numPr>
          <w:ilvl w:val="0"/>
          <w:numId w:val="1001"/>
        </w:numPr>
        <w:pStyle w:val="Compact"/>
      </w:pPr>
      <w:r>
        <w:rPr>
          <w:bCs/>
          <w:b/>
        </w:rPr>
        <w:t xml:space="preserve">Ethical Challenges:</w:t>
      </w:r>
    </w:p>
    <w:p>
      <w:pPr>
        <w:numPr>
          <w:ilvl w:val="0"/>
          <w:numId w:val="1001"/>
        </w:numPr>
        <w:pStyle w:val="Compact"/>
      </w:pPr>
      <w:r>
        <w:t xml:space="preserve">Incentive Structures:</w:t>
      </w:r>
    </w:p>
    <w:bookmarkEnd w:id="23"/>
    <w:bookmarkStart w:id="24" w:name="Xf9da9ded0e16cd90995038a5e9ca46dc7eb219b"/>
    <w:p>
      <w:pPr>
        <w:pStyle w:val="Heading2"/>
      </w:pPr>
      <w:r>
        <w:t xml:space="preserve">Detailed Discussion and Implications for Italy Rome</w:t>
      </w:r>
    </w:p>
    <w:p>
      <w:pPr>
        <w:pStyle w:val="FirstParagraph"/>
      </w:pPr>
      <w:r>
        <w:t xml:space="preserve">The results highlight a clear divergence between Northern European academic hubs and those in Southern Europe, specifically within the context of</w:t>
      </w:r>
      <w:r>
        <w:t xml:space="preserve"> </w:t>
      </w:r>
      <w:r>
        <w:rPr>
          <w:bCs/>
          <w:b/>
        </w:rPr>
        <w:t xml:space="preserve">Italy Rome</w:t>
      </w:r>
      <w:r>
        <w:t xml:space="preserve">. While global trends point towards automation and AI-assisted screening, many Editors in</w:t>
      </w:r>
      <w:r>
        <w:t xml:space="preserve"> </w:t>
      </w:r>
      <w:r>
        <w:rPr>
          <w:bCs/>
          <w:b/>
        </w:rPr>
        <w:t xml:space="preserve">Italy Rome</w:t>
      </w:r>
      <w:r>
        <w:t xml:space="preserve"> </w:t>
      </w:r>
      <w:r>
        <w:t xml:space="preserve">struggle with legacy systems and limited funding for technological upgrades. This digital divide threatens to marginalize Italian scholarship on the global stage.</w:t>
      </w:r>
    </w:p>
    <w:p>
      <w:pPr>
        <w:pStyle w:val="BodyText"/>
      </w:pPr>
      <w:r>
        <w:t xml:space="preserve">The role of the Editor must therefore evolve from a purely academic function to a managerial one. In</w:t>
      </w:r>
      <w:r>
        <w:t xml:space="preserve"> </w:t>
      </w:r>
      <w:r>
        <w:rPr>
          <w:bCs/>
          <w:b/>
        </w:rPr>
        <w:t xml:space="preserve">Italy Rome</w:t>
      </w:r>
      <w:r>
        <w:t xml:space="preserve">, where bureaucratic structures can slow down innovation, Editors must act as change agents within their institutions. They must advocate for better funding models that prioritize editorial technology over traditional print subscriptions.</w:t>
      </w:r>
    </w:p>
    <w:p>
      <w:pPr>
        <w:pStyle w:val="BodyText"/>
      </w:pPr>
      <w:r>
        <w:rPr>
          <w:iCs/>
          <w:i/>
        </w:rPr>
        <w:t xml:space="preserve">"The modern Editor serves as the bridge between raw intellectual output and validated scholarly knowledge,"</w:t>
      </w:r>
      <w:r>
        <w:t xml:space="preserve"> </w:t>
      </w:r>
      <w:r>
        <w:t xml:space="preserve">notes one interviewed participant from a prestigious university in Rome. This statement underscores the critical nature of their position. Without strong editorial leadership, journals risk declining impact factors and reduced citation rates. The emphasis on diversity in peer review boards also emerged as a key factor in enhancing the credibility of published work.</w:t>
      </w:r>
    </w:p>
    <w:p>
      <w:pPr>
        <w:pStyle w:val="BodyText"/>
      </w:pPr>
      <w:r>
        <w:t xml:space="preserve">Furthermore, the push for Open Access requires Editors to navigate complex financial models such as Article Processing Charges (APCs). In</w:t>
      </w:r>
      <w:r>
        <w:t xml:space="preserve"> </w:t>
      </w:r>
      <w:r>
        <w:rPr>
          <w:bCs/>
          <w:b/>
        </w:rPr>
        <w:t xml:space="preserve">Italy Rome</w:t>
      </w:r>
      <w:r>
        <w:t xml:space="preserve">, where funding from national research councils can be unpredictable, Editors must develop sustainable business strategies that ensure long-term viability without compromising academic independence.</w:t>
      </w:r>
    </w:p>
    <w:bookmarkEnd w:id="24"/>
    <w:bookmarkStart w:id="25" w:name="conclusions"/>
    <w:p>
      <w:pPr>
        <w:pStyle w:val="Heading2"/>
      </w:pPr>
      <w:r>
        <w:t xml:space="preserve">Conclusions</w:t>
      </w:r>
    </w:p>
    <w:p>
      <w:pPr>
        <w:pStyle w:val="FirstParagraph"/>
      </w:pPr>
      <w:r>
        <w:t xml:space="preserve">In conclusion, the role of the Editor in modern academic publishing is complex and demanding. It requires a blend of subject matter expertise, technological savvy, ethical vigilance, and managerial skill. For journals operating in specific cultural and economic contexts like those found in</w:t>
      </w:r>
      <w:r>
        <w:t xml:space="preserve"> </w:t>
      </w:r>
      <w:r>
        <w:rPr>
          <w:bCs/>
          <w:b/>
        </w:rPr>
        <w:t xml:space="preserve">Italy Rome</w:t>
      </w:r>
      <w:r>
        <w:t xml:space="preserve">, these challenges are amplified by infrastructural limitations.</w:t>
      </w:r>
    </w:p>
    <w:p>
      <w:pPr>
        <w:pStyle w:val="BodyText"/>
      </w:pPr>
      <w:r>
        <w:t xml:space="preserve">We recommend that future editorial training programs emphasize digital literacy and strategic planning. Stakeholders should invest in collaborative networks to share resources across borders, thereby mitigating the disadvantages faced by smaller or less funded academic centers. By embracing innovation while upholding rigorous scholarly standards, Editors can ensure the continued relevance and integrity of academic literature globally.</w:t>
      </w:r>
    </w:p>
    <w:bookmarkEnd w:id="25"/>
    <w:bookmarkStart w:id="26" w:name="acknowledgments"/>
    <w:p>
      <w:pPr>
        <w:pStyle w:val="Heading2"/>
      </w:pPr>
      <w:r>
        <w:t xml:space="preserve">Acknowledgments</w:t>
      </w:r>
    </w:p>
    <w:p>
      <w:pPr>
        <w:pStyle w:val="FirstParagraph"/>
      </w:pPr>
      <w:r>
        <w:t xml:space="preserve">We extend our gratitude to all participating Journals and Editorial Boards across Europe for their valuable insights. Special thanks go to the organizing committee of the symposium held in Rome, whose efforts facilitated this crucial dialogue on publishing ethics and innovation.</w:t>
      </w:r>
    </w:p>
    <w:bookmarkEnd w:id="26"/>
    <w:p>
      <w:pPr>
        <w:pStyle w:val="BodyText"/>
      </w:pPr>
      <w:r>
        <w:t xml:space="preserve">This poster presentation academic document was prepared for dissemination at international conferences focusing on scholarly communication. All data presented herein adheres to strict ethical guidelines regarding human subject research and informed consent.</w:t>
      </w:r>
    </w:p>
    <w:p>
      <w:pPr>
        <w:pStyle w:val="BodyText"/>
      </w:pPr>
      <w:r>
        <w:t xml:space="preserve">Copyright © 2023 Academic Publishing Research Group. Rights reserved for educational and non-commercial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Editor in Modern Academic Publishing</dc:title>
  <dc:creator/>
  <dc:language>en</dc:language>
  <cp:keywords/>
  <dcterms:created xsi:type="dcterms:W3CDTF">2026-07-29T12:38:58Z</dcterms:created>
  <dcterms:modified xsi:type="dcterms:W3CDTF">2026-07-29T12:38:58Z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