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Kuwait</w:t>
      </w:r>
      <w:r>
        <w:t xml:space="preserve"> </w:t>
      </w:r>
      <w:r>
        <w:t xml:space="preserve">City</w:t>
      </w:r>
    </w:p>
    <w:bookmarkStart w:id="20" w:name="X779a14833474882c3a95ae3f7bde3a13f10f07d"/>
    <w:p>
      <w:pPr>
        <w:pStyle w:val="Heading1"/>
      </w:pPr>
      <w:r>
        <w:t xml:space="preserve">Bridging Local Insight and Global Standards:</w:t>
      </w:r>
      <w:r>
        <w:br/>
      </w:r>
      <w:r>
        <w:t xml:space="preserve">The Critical Role of the Academic Editor in Kuwait City</w:t>
      </w:r>
    </w:p>
    <w:bookmarkEnd w:id="20"/>
    <w:bookmarkStart w:id="21" w:name="title"/>
    <w:p>
      <w:pPr>
        <w:pStyle w:val="Heading2"/>
      </w:pPr>
      <w:r>
        <w:rPr>
          <w:bCs/>
          <w:b/>
        </w:rPr>
        <w:t xml:space="preserve">Title:</w:t>
      </w:r>
    </w:p>
    <w:p>
      <w:pPr>
        <w:pStyle w:val="FirstParagraph"/>
      </w:pPr>
      <w:r>
        <w:t xml:space="preserve">Navigating the Nuances of Scholarly Communication: A Strategic Framework for Editors Operating within the Cultural and Academic Landscape of Kuwait City.</w:t>
      </w:r>
    </w:p>
    <w:bookmarkEnd w:id="21"/>
    <w:bookmarkStart w:id="22" w:name="authors"/>
    <w:p>
      <w:pPr>
        <w:pStyle w:val="Heading2"/>
      </w:pPr>
      <w:r>
        <w:rPr>
          <w:bCs/>
          <w:b/>
        </w:rPr>
        <w:t xml:space="preserve">Authors:</w:t>
      </w:r>
    </w:p>
    <w:p>
      <w:pPr>
        <w:pStyle w:val="FirstParagraph"/>
      </w:pPr>
      <w:r>
        <w:t xml:space="preserve">Sarah Al-Mutairi, PhD Candidate in Media Studies; Dr. Khalid Al-Sabah, Professor of Linguistics.</w:t>
      </w:r>
    </w:p>
    <w:bookmarkEnd w:id="22"/>
    <w:bookmarkStart w:id="23" w:name="affiliation"/>
    <w:p>
      <w:pPr>
        <w:pStyle w:val="Heading2"/>
      </w:pPr>
      <w:r>
        <w:rPr>
          <w:bCs/>
          <w:b/>
        </w:rPr>
        <w:t xml:space="preserve">Affiliation:</w:t>
      </w:r>
    </w:p>
    <w:p>
      <w:pPr>
        <w:pStyle w:val="FirstParagraph"/>
      </w:pPr>
      <w:r>
        <w:t xml:space="preserve">Kuwait University &amp; The National Center for Scientific Research, Kuwait City, State of Kuwait.</w:t>
      </w:r>
    </w:p>
    <w:bookmarkEnd w:id="23"/>
    <w:bookmarkStart w:id="24" w:name="abstract"/>
    <w:p>
      <w:pPr>
        <w:pStyle w:val="Heading2"/>
      </w:pPr>
      <w:r>
        <w:rPr>
          <w:bCs/>
          <w:b/>
        </w:rPr>
        <w:t xml:space="preserve">Abstract:</w:t>
      </w:r>
    </w:p>
    <w:p>
      <w:pPr>
        <w:pStyle w:val="FirstParagraph"/>
      </w:pPr>
      <w:r>
        <w:t xml:space="preserve">This poster presentation explores the multifaceted role of the academic editor within the specific socio-cultural and institutional context of</w:t>
      </w:r>
      <w:r>
        <w:t xml:space="preserve"> </w:t>
      </w:r>
      <w:r>
        <w:t xml:space="preserve">Kuwait City</w:t>
      </w:r>
      <w:r>
        <w:t xml:space="preserve">. As research output in the Gulf region expands rapidly, there is a growing need to understand how editors function not merely as proofreaders, but as cultural brokers and pedagogical tools. We argue that an effective</w:t>
      </w:r>
      <w:r>
        <w:t xml:space="preserve"> </w:t>
      </w:r>
      <w:r>
        <w:t xml:space="preserve">Editor</w:t>
      </w:r>
      <w:r>
        <w:t xml:space="preserve"> </w:t>
      </w:r>
      <w:r>
        <w:t xml:space="preserve">must possess a dual competency: rigorous adherence to international scientific standards and deep sensitivity to the local academic traditions of</w:t>
      </w:r>
      <w:r>
        <w:t xml:space="preserve"> </w:t>
      </w:r>
      <w:r>
        <w:t xml:space="preserve">Kuwait City</w:t>
      </w:r>
      <w:r>
        <w:t xml:space="preserve">. This document outlines the challenges faced by researchers in translating indigenous knowledge into globally accessible formats and proposes a model for editorial intervention that respects local identity while ensuring global validity.</w:t>
      </w:r>
    </w:p>
    <w:bookmarkEnd w:id="24"/>
    <w:bookmarkStart w:id="25" w:name="X79486b09c20824b92606fd931ef7d187035073a"/>
    <w:p>
      <w:pPr>
        <w:pStyle w:val="Heading2"/>
      </w:pPr>
      <w:r>
        <w:rPr>
          <w:bCs/>
          <w:b/>
        </w:rPr>
        <w:t xml:space="preserve">1. Introduction: The Academic Landscape of Kuwait City</w:t>
      </w:r>
    </w:p>
    <w:p>
      <w:pPr>
        <w:pStyle w:val="FirstParagraph"/>
      </w:pPr>
      <w:r>
        <w:t xml:space="preserve">The academic ecosystem in</w:t>
      </w:r>
      <w:r>
        <w:t xml:space="preserve"> </w:t>
      </w:r>
      <w:r>
        <w:t xml:space="preserve">Kuwait City</w:t>
      </w:r>
      <w:r>
        <w:t xml:space="preserve"> </w:t>
      </w:r>
      <w:r>
        <w:t xml:space="preserve">is currently undergoing a significant transformation. Driven by "Vision 2035," the national development plan aims to transition Kuwait from an oil-based economy to a knowledge-based society. Central to this vision is the enhancement of research output and global visibility for institutions such as Kuwait University, Gulf University for Science and Technology, and American University of Beirut's satellite campuses. However, a critical bottleneck remains in the quality assurance phase of scholarly communication.</w:t>
      </w:r>
    </w:p>
    <w:p>
      <w:pPr>
        <w:pStyle w:val="BodyText"/>
      </w:pPr>
      <w:r>
        <w:t xml:space="preserve">The role of the academic editor is often misunderstood as simple grammatical correction. In reality, particularly in a cross-cultural context like</w:t>
      </w:r>
      <w:r>
        <w:t xml:space="preserve"> </w:t>
      </w:r>
      <w:r>
        <w:t xml:space="preserve">Kuwait City</w:t>
      </w:r>
      <w:r>
        <w:t xml:space="preserve">, editing serves as a bridge between local discourse and international peer-review standards. Researchers in</w:t>
      </w:r>
      <w:r>
        <w:t xml:space="preserve"> </w:t>
      </w:r>
      <w:r>
        <w:t xml:space="preserve">Kuwait City</w:t>
      </w:r>
      <w:r>
        <w:t xml:space="preserve"> </w:t>
      </w:r>
      <w:r>
        <w:t xml:space="preserve">often grapple with the "publish or perish" mentality while trying to maintain cultural authenticity in their work. The editor becomes the pivotal figure who decodes these complexities, ensuring that papers submitted to high-impact journals are not rejected due to stylistic non-conformities but are instead polished for global acceptance.</w:t>
      </w:r>
    </w:p>
    <w:bookmarkEnd w:id="25"/>
    <w:bookmarkStart w:id="29" w:name="Xe5d92b2bcd8489d640052ae6cb75dee04af44c8"/>
    <w:p>
      <w:pPr>
        <w:pStyle w:val="Heading2"/>
      </w:pPr>
      <w:r>
        <w:rPr>
          <w:bCs/>
          <w:b/>
        </w:rPr>
        <w:t xml:space="preserve">2. The Multifaceted Role of the Academic Editor</w:t>
      </w:r>
    </w:p>
    <w:p>
      <w:pPr>
        <w:pStyle w:val="FirstParagraph"/>
      </w:pPr>
      <w:r>
        <w:t xml:space="preserve">In the context of this study, we define the editor not just as a linguistic corrector, but as a strategic partner in research dissemination. The functions of an editor operating in or for researchers in</w:t>
      </w:r>
      <w:r>
        <w:t xml:space="preserve"> </w:t>
      </w:r>
      <w:r>
        <w:t xml:space="preserve">Kuwait City</w:t>
      </w:r>
      <w:r>
        <w:t xml:space="preserve"> </w:t>
      </w:r>
      <w:r>
        <w:t xml:space="preserve">include:</w:t>
      </w:r>
    </w:p>
    <w:bookmarkStart w:id="26" w:name="a.-linguistic-precision-and-clarity"/>
    <w:p>
      <w:pPr>
        <w:pStyle w:val="Heading3"/>
      </w:pPr>
      <w:r>
        <w:rPr>
          <w:bCs/>
          <w:b/>
        </w:rPr>
        <w:t xml:space="preserve">a. Linguistic Precision and Clarity</w:t>
      </w:r>
    </w:p>
    <w:p>
      <w:pPr>
        <w:pStyle w:val="FirstParagraph"/>
      </w:pPr>
      <w:r>
        <w:t xml:space="preserve">The primary function is ensuring clarity. Many scholars from the Arab world, including those based in the cosmopolitan hub of</w:t>
      </w:r>
      <w:r>
        <w:t xml:space="preserve"> </w:t>
      </w:r>
      <w:r>
        <w:t xml:space="preserve">Kuwait City</w:t>
      </w:r>
      <w:r>
        <w:t xml:space="preserve">, face challenges with Academic English conventions. Editors must simplify complex sentences without diluting scientific meaning, ensuring that the logical flow meets Western academic expectations.</w:t>
      </w:r>
    </w:p>
    <w:bookmarkEnd w:id="26"/>
    <w:bookmarkStart w:id="27" w:name="b.-cultural-mediation"/>
    <w:p>
      <w:pPr>
        <w:pStyle w:val="Heading3"/>
      </w:pPr>
      <w:r>
        <w:rPr>
          <w:bCs/>
          <w:b/>
        </w:rPr>
        <w:t xml:space="preserve">b. Cultural Mediation</w:t>
      </w:r>
    </w:p>
    <w:p>
      <w:pPr>
        <w:pStyle w:val="FirstParagraph"/>
      </w:pPr>
      <w:r>
        <w:t xml:space="preserve">This is perhaps the most crucial aspect specific to our context. An editor in</w:t>
      </w:r>
      <w:r>
        <w:t xml:space="preserve"> </w:t>
      </w:r>
      <w:r>
        <w:t xml:space="preserve">Kuwait City</w:t>
      </w:r>
      <w:r>
        <w:t xml:space="preserve"> </w:t>
      </w:r>
    </w:p>
    <w:bookmarkEnd w:id="27"/>
    <w:bookmarkStart w:id="28" w:name="c.-ethical-compliance-and-originality"/>
    <w:p>
      <w:pPr>
        <w:pStyle w:val="Heading3"/>
      </w:pPr>
      <w:r>
        <w:rPr>
          <w:bCs/>
          <w:b/>
        </w:rPr>
        <w:t xml:space="preserve">c. Ethical Compliance and Originality</w:t>
      </w:r>
    </w:p>
    <w:p>
      <w:pPr>
        <w:pStyle w:val="FirstParagraph"/>
      </w:pPr>
      <w:r>
        <w:t xml:space="preserve">With the rise of predatory journals and unintended plagiarism issues, editors in academic hubs like</w:t>
      </w:r>
    </w:p>
    <w:p>
      <w:pPr>
        <w:pStyle w:val="BodyText"/>
      </w:pPr>
      <w:r>
        <w:t xml:space="preserve">Kuwait City</w:t>
      </w:r>
    </w:p>
    <w:bookmarkEnd w:id="28"/>
    <w:bookmarkEnd w:id="29"/>
    <w:bookmarkStart w:id="30" w:name="Xf215cac1355d49437b031687f41b5367a616b4c"/>
    <w:p>
      <w:pPr>
        <w:pStyle w:val="Heading2"/>
      </w:pPr>
      <w:r>
        <w:rPr>
          <w:bCs/>
          <w:b/>
        </w:rPr>
        <w:t xml:space="preserve">3. Challenges Specific to the Kuwait City Context</w:t>
      </w:r>
    </w:p>
    <w:p>
      <w:pPr>
        <w:pStyle w:val="FirstParagraph"/>
      </w:pPr>
      <w:r>
        <w:t xml:space="preserve">The unique environment of</w:t>
      </w:r>
      <w:r>
        <w:t xml:space="preserve"> </w:t>
      </w:r>
      <w:r>
        <w:t xml:space="preserve">Kuwait City</w:t>
      </w:r>
      <w:r>
        <w:t xml:space="preserve"> </w:t>
      </w:r>
    </w:p>
    <w:p>
      <w:pPr>
        <w:pStyle w:val="BodyText"/>
      </w:pPr>
      <w:r>
        <w:t xml:space="preserve">Secondly, there is a pressure to publish quickly. The competitive academic environment in</w:t>
      </w:r>
      <w:r>
        <w:t xml:space="preserve"> </w:t>
      </w:r>
      <w:r>
        <w:t xml:space="preserve">Kuwait City</w:t>
      </w:r>
      <w:r>
        <w:t xml:space="preserve"> </w:t>
      </w:r>
    </w:p>
    <w:p>
      <w:pPr>
        <w:pStyle w:val="BodyText"/>
      </w:pPr>
      <w:r>
        <w:t xml:space="preserve">Finally, there is the challenge of subject-specific terminology. Kuwait City is a hub for diverse fields ranging from petroleum engineering to Islamic finance and sociology. Editors must possess either domain expertise or the ability to collaborate closely with subject-matter experts to ensure technical accuracy alongside linguistic fluency.</w:t>
      </w:r>
    </w:p>
    <w:bookmarkEnd w:id="30"/>
    <w:bookmarkStart w:id="31" w:name="X0390e78e5e107b4d1fddba075cc67252314935c"/>
    <w:p>
      <w:pPr>
        <w:pStyle w:val="Heading2"/>
      </w:pPr>
      <w:r>
        <w:rPr>
          <w:bCs/>
          <w:b/>
        </w:rPr>
        <w:t xml:space="preserve">4. Proposed Framework: The "Bridge-Builder" Model</w:t>
      </w:r>
    </w:p>
    <w:p>
      <w:pPr>
        <w:pStyle w:val="FirstParagraph"/>
      </w:pPr>
      <w:r>
        <w:t xml:space="preserve">To address these challenges, we propose a "Bridge-Builder" model for editors serving the academic community in Kuwait City. This model emphasizes three pillars:</w:t>
      </w:r>
    </w:p>
    <w:p>
      <w:pPr>
        <w:numPr>
          <w:ilvl w:val="0"/>
          <w:numId w:val="1001"/>
        </w:numPr>
        <w:pStyle w:val="Compact"/>
      </w:pPr>
      <w:r>
        <w:rPr>
          <w:bCs/>
          <w:b/>
        </w:rPr>
        <w:t xml:space="preserve">Pedagogy over Correction:</w:t>
      </w:r>
      <w:r>
        <w:t xml:space="preserve"> </w:t>
      </w:r>
      <w:r>
        <w:t xml:space="preserve">Instead of just fixing errors, editors should provide feedback that helps authors improve their writing skills for future submissions. This educational approach empowers researchers in Kuwait to become more independent writers.</w:t>
      </w:r>
    </w:p>
    <w:p>
      <w:pPr>
        <w:numPr>
          <w:ilvl w:val="0"/>
          <w:numId w:val="1001"/>
        </w:numPr>
        <w:pStyle w:val="Compact"/>
      </w:pPr>
      <w:r>
        <w:rPr>
          <w:bCs/>
          <w:b/>
        </w:rPr>
        <w:t xml:space="preserve">Cultural Sensitivity Audits:</w:t>
      </w:r>
      <w:r>
        <w:t xml:space="preserve"> </w:t>
      </w:r>
      <w:r>
        <w:t xml:space="preserve">Editors should routinely audit texts for cultural barriers, ensuring that local nuances are explained rather than erased. This respects the identity of researchers from Kuwait City while enhancing accessibility.</w:t>
      </w:r>
    </w:p>
    <w:p>
      <w:pPr>
        <w:numPr>
          <w:ilvl w:val="0"/>
          <w:numId w:val="1001"/>
        </w:numPr>
        <w:pStyle w:val="Compact"/>
      </w:pPr>
      <w:r>
        <w:rPr>
          <w:bCs/>
          <w:b/>
        </w:rPr>
        <w:t xml:space="preserve">Digital Collaboration Tools:</w:t>
      </w:r>
      <w:r>
        <w:t xml:space="preserve"> </w:t>
      </w:r>
      <w:r>
        <w:t xml:space="preserve">Leveraging cloud-based editing platforms to allow real-time collaboration between authors in Kuwait and editors globally. This transparency fosters trust and ensures that changes align with the author's intent.</w:t>
      </w:r>
    </w:p>
    <w:p>
      <w:pPr>
        <w:pStyle w:val="FirstParagraph"/>
      </w:pPr>
      <w:r>
        <w:t xml:space="preserve">This framework positions the editor as a mentor rather than a service provider, fostering a culture of excellence in academic publishing within Kuwait City.</w:t>
      </w:r>
    </w:p>
    <w:bookmarkEnd w:id="31"/>
    <w:bookmarkStart w:id="32" w:name="conclusion-and-implications"/>
    <w:p>
      <w:pPr>
        <w:pStyle w:val="Heading2"/>
      </w:pPr>
      <w:r>
        <w:rPr>
          <w:bCs/>
          <w:b/>
        </w:rPr>
        <w:t xml:space="preserve">5. Conclusion and Implications</w:t>
      </w:r>
    </w:p>
    <w:p>
      <w:pPr>
        <w:pStyle w:val="FirstParagraph"/>
      </w:pPr>
      <w:r>
        <w:t xml:space="preserve">The role of the academic editor is indispensable in elevating the global standing of research produced in Kuwait City. As scholars continue to contribute valuable insights to global discourse, the need for skilled, culturally aware editors becomes ever more urgent. By adopting a holistic approach that combines linguistic precision with cultural mediation, editors can significantly enhance the acceptance rate and impact factor of papers originating from Kuwait.</w:t>
      </w:r>
    </w:p>
    <w:p>
      <w:pPr>
        <w:pStyle w:val="BodyText"/>
      </w:pPr>
      <w:r>
        <w:t xml:space="preserve">We call upon academic institutions in Kuwait City to invest in editorial training programs and collaborate with professional editing services that understand the local context. This investment is not merely about language; it is about amplifying the intellectual voice of Kuwait on the world stage. The editor, therefore, stands as a crucial ally in the nation's journey toward becoming a global center for knowledge and innovation.</w:t>
      </w:r>
    </w:p>
    <w:bookmarkEnd w:id="32"/>
    <w:p>
      <w:pPr>
        <w:pStyle w:val="BodyText"/>
      </w:pPr>
      <w:r>
        <w:rPr>
          <w:bCs/>
          <w:b/>
        </w:rPr>
        <w:t xml:space="preserve">Contact Information:</w:t>
      </w:r>
    </w:p>
    <w:p>
      <w:pPr>
        <w:pStyle w:val="BodyText"/>
      </w:pPr>
      <w:r>
        <w:t xml:space="preserve">Email: research.support@kuwait-university.edu.kw</w:t>
      </w:r>
    </w:p>
    <w:p>
      <w:pPr>
        <w:pStyle w:val="BodyText"/>
      </w:pPr>
      <w:r>
        <w:t xml:space="preserve">Address: Jaber Al-Ahmad Cultural Center, 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Academic Editor in Kuwait City</dc:title>
  <dc:creator/>
  <dc:language>en</dc:language>
  <cp:keywords/>
  <dcterms:created xsi:type="dcterms:W3CDTF">2026-07-29T06:34:34Z</dcterms:created>
  <dcterms:modified xsi:type="dcterms:W3CDTF">2026-07-29T06:34:34Z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