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Frameworks</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Post-Presentation</w:t>
      </w:r>
      <w:r>
        <w:t xml:space="preserve"> </w:t>
      </w:r>
      <w:r>
        <w:t xml:space="preserve">Analysis</w:t>
      </w:r>
    </w:p>
    <w:bookmarkStart w:id="21" w:name="X5b9e94ea97ddfc8872ce4c32a27ca2ab78620bb"/>
    <w:p>
      <w:pPr>
        <w:pStyle w:val="Heading1"/>
      </w:pPr>
      <w:r>
        <w:t xml:space="preserve">Redefining the Role of the Editor in Contemporary Academia</w:t>
      </w:r>
    </w:p>
    <w:bookmarkStart w:id="20" w:name="X64d41752a0a77716661105e7e13e1b9b4641d99"/>
    <w:p>
      <w:pPr>
        <w:pStyle w:val="Heading2"/>
      </w:pPr>
      <w:r>
        <w:t xml:space="preserve">A Strategic Analysis for Institutional Development in Mexico City</w:t>
      </w:r>
    </w:p>
    <w:bookmarkEnd w:id="20"/>
    <w:bookmarkEnd w:id="21"/>
    <w:p>
      <w:pPr>
        <w:pStyle w:val="FirstParagraph"/>
      </w:pPr>
      <w:r>
        <w:rPr>
          <w:bCs/>
          <w:b/>
        </w:rPr>
        <w:t xml:space="preserve">Presentation Context:</w:t>
      </w:r>
      <w:r>
        <w:t xml:space="preserve"> </w:t>
      </w:r>
      <w:r>
        <w:t xml:space="preserve">Academic Symposium on Publishing Innovations</w:t>
      </w:r>
      <w:r>
        <w:br/>
      </w:r>
      <w:r>
        <w:rPr>
          <w:bCs/>
          <w:b/>
        </w:rPr>
        <w:t xml:space="preserve">Date:</w:t>
      </w:r>
      <w:r>
        <w:t xml:space="preserve"> </w:t>
      </w:r>
      <w:r>
        <w:t xml:space="preserve">October 15, 2023</w:t>
      </w:r>
      <w:r>
        <w:br/>
      </w:r>
      <w:r>
        <w:rPr>
          <w:bCs/>
          <w:b/>
        </w:rPr>
        <w:t xml:space="preserve">Institutional Focus:</w:t>
      </w:r>
      <w:r>
        <w:t xml:space="preserve"> </w:t>
      </w:r>
      <w:r>
        <w:t xml:space="preserve">Universidad Nacional Autónoma de México (UNAM) &amp; Local Publishing Consortia</w:t>
      </w:r>
    </w:p>
    <w:bookmarkStart w:id="22" w:name="abstract"/>
    <w:p>
      <w:pPr>
        <w:pStyle w:val="Heading3"/>
      </w:pPr>
      <w:r>
        <w:t xml:space="preserve">Abstract</w:t>
      </w:r>
    </w:p>
    <w:p>
      <w:pPr>
        <w:pStyle w:val="FirstParagraph"/>
      </w:pPr>
      <w:r>
        <w:t xml:space="preserve">This document serves as a comprehensive expansion of the poster presentation delivered regarding the evolving responsibilities of the modern academic editor. The primary focus is to delineate how these roles must be adapted specifically for the cultural and linguistic landscape of</w:t>
      </w:r>
      <w:r>
        <w:t xml:space="preserve"> </w:t>
      </w:r>
      <w:r>
        <w:rPr>
          <w:bCs/>
          <w:b/>
        </w:rPr>
        <w:t xml:space="preserve">Mexico Mexico City</w:t>
      </w:r>
      <w:r>
        <w:t xml:space="preserve">. As global connectivity increases, local institutions in capital cities like</w:t>
      </w:r>
      <w:r>
        <w:t xml:space="preserve"> </w:t>
      </w:r>
      <w:r>
        <w:rPr>
          <w:bCs/>
          <w:b/>
        </w:rPr>
        <w:t xml:space="preserve">Mexico Mexico City</w:t>
      </w:r>
      <w:r>
        <w:t xml:space="preserve"> </w:t>
      </w:r>
      <w:r>
        <w:t xml:space="preserve">face unique pressures to maintain indigenous linguistic integrity while achieving international visibility. This paper argues that the traditional definition of an editor is insufficient for current demands. Instead, a hybrid model combining rigorous peer-review management with digital archiving and cultural mediation is required.</w:t>
      </w:r>
    </w:p>
    <w:bookmarkEnd w:id="22"/>
    <w:bookmarkStart w:id="23" w:name="X679a4e80d2e40154d7ca439f890dc1703de4216"/>
    <w:p>
      <w:pPr>
        <w:pStyle w:val="Heading3"/>
      </w:pPr>
      <w:r>
        <w:t xml:space="preserve">Introduction: The Changing Landscape of Academic Publishing</w:t>
      </w:r>
    </w:p>
    <w:p>
      <w:pPr>
        <w:pStyle w:val="FirstParagraph"/>
      </w:pPr>
      <w:r>
        <w:t xml:space="preserve">The concept of the academic editor has undergone a seismic shift over the last two decades. Historically, an editor was primarily a gatekeeper, responsible for ensuring grammatical correctness and factual accuracy before publication. However, in the era of Open Access and rapid digital dissemination, the role has expanded significantly. For institutions situated in</w:t>
      </w:r>
      <w:r>
        <w:t xml:space="preserve"> </w:t>
      </w:r>
      <w:r>
        <w:rPr>
          <w:bCs/>
          <w:b/>
        </w:rPr>
        <w:t xml:space="preserve">Mexico Mexico City</w:t>
      </w:r>
      <w:r>
        <w:t xml:space="preserve">, this expansion is particularly critical due to the city’s status as a major hub for Latin American cultural production and academic research.</w:t>
      </w:r>
    </w:p>
    <w:p>
      <w:pPr>
        <w:pStyle w:val="BodyText"/>
      </w:pPr>
      <w:r>
        <w:t xml:space="preserve">The poster presentation highlighted that editors are no longer just text correctors; they are strategic partners in knowledge dissemination. This document expands on those points, emphasizing why this shift is vital for publishers operating within the specific socio-economic framework of</w:t>
      </w:r>
      <w:r>
        <w:t xml:space="preserve"> </w:t>
      </w:r>
      <w:r>
        <w:rPr>
          <w:bCs/>
          <w:b/>
        </w:rPr>
        <w:t xml:space="preserve">Mexico Mexico City</w:t>
      </w:r>
      <w:r>
        <w:t xml:space="preserve">. The density of universities, research centers, and cultural institutions in the capital creates a competitive environment where visibility is paramount.</w:t>
      </w:r>
    </w:p>
    <w:bookmarkEnd w:id="23"/>
    <w:bookmarkStart w:id="24" w:name="the-editor-as-a-digital-strategist"/>
    <w:p>
      <w:pPr>
        <w:pStyle w:val="Heading3"/>
      </w:pPr>
      <w:r>
        <w:t xml:space="preserve">The Editor as a Digital Strategist</w:t>
      </w:r>
    </w:p>
    <w:p>
      <w:pPr>
        <w:pStyle w:val="FirstParagraph"/>
      </w:pPr>
      <w:r>
        <w:t xml:space="preserve">In the context of modern academia, an editor must possess technical proficiency in digital publishing platforms. This includes metadata optimization, SEO (Search Engine Optimization) for academic keywords, and understanding cross-platform compatibility. For journals based in</w:t>
      </w:r>
      <w:r>
        <w:t xml:space="preserve"> </w:t>
      </w:r>
      <w:r>
        <w:rPr>
          <w:bCs/>
          <w:b/>
        </w:rPr>
        <w:t xml:space="preserve">Mexico Mexico City</w:t>
      </w:r>
      <w:r>
        <w:t xml:space="preserve">, this is not merely a technical skill but a strategic necessity to compete with established English-language publishers.</w:t>
      </w:r>
    </w:p>
    <w:p>
      <w:pPr>
        <w:pStyle w:val="BodyText"/>
      </w:pPr>
      <w:r>
        <w:rPr>
          <w:bCs/>
          <w:b/>
        </w:rPr>
        <w:t xml:space="preserve">Key Insight:</w:t>
      </w:r>
      <w:r>
        <w:t xml:space="preserve"> </w:t>
      </w:r>
      <w:r>
        <w:t xml:space="preserve">Editors in</w:t>
      </w:r>
      <w:r>
        <w:t xml:space="preserve"> </w:t>
      </w:r>
      <w:r>
        <w:rPr>
          <w:bCs/>
          <w:b/>
        </w:rPr>
        <w:t xml:space="preserve">Mexico Mexico City</w:t>
      </w:r>
      <w:r>
        <w:t xml:space="preserve"> </w:t>
      </w:r>
      <w:r>
        <w:t xml:space="preserve">must bridge the gap between local research excellence and global accessibility. This often involves managing dual-language submissions, ensuring that Spanish and Nahuatl texts are indexed correctly in international databases such as Scopus or Web of Science.</w:t>
      </w:r>
    </w:p>
    <w:p>
      <w:pPr>
        <w:pStyle w:val="BodyText"/>
      </w:pPr>
      <w:r>
        <w:t xml:space="preserve">The integration of AI tools in editing processes is another frontier mentioned in the poster presentation. However, human oversight remains irreplaceable, particularly for nuanced cultural references prevalent in Mexican academic writing. Editors must train these tools on local dialects and academic terminologies specific to the region.</w:t>
      </w:r>
    </w:p>
    <w:bookmarkEnd w:id="24"/>
    <w:bookmarkStart w:id="25" w:name="X88cdb6bc1b693319baebafdac8a623e0a5be2f1"/>
    <w:p>
      <w:pPr>
        <w:pStyle w:val="Heading3"/>
      </w:pPr>
      <w:r>
        <w:t xml:space="preserve">Cultural Mediation and Linguistic Integrity</w:t>
      </w:r>
    </w:p>
    <w:p>
      <w:pPr>
        <w:pStyle w:val="FirstParagraph"/>
      </w:pPr>
      <w:r>
        <w:t xml:space="preserve">A central theme of this presentation is the preservation of cultural identity through editorial practice. In</w:t>
      </w:r>
      <w:r>
        <w:t xml:space="preserve"> </w:t>
      </w:r>
      <w:r>
        <w:rPr>
          <w:bCs/>
          <w:b/>
        </w:rPr>
        <w:t xml:space="preserve">Mexico Mexico City</w:t>
      </w:r>
      <w:r>
        <w:t xml:space="preserve">, researchers often grapple with the pressure to publish in English to gain international recognition, which can lead to a dilution of local perspectives. The editor plays a crucial role in mitigating this by championing high-quality publications in Spanish and indigenous languages.</w:t>
      </w:r>
    </w:p>
    <w:p>
      <w:pPr>
        <w:numPr>
          <w:ilvl w:val="0"/>
          <w:numId w:val="1001"/>
        </w:numPr>
        <w:pStyle w:val="Compact"/>
      </w:pPr>
      <w:r>
        <w:rPr>
          <w:bCs/>
          <w:b/>
        </w:rPr>
        <w:t xml:space="preserve">Maintaining Nuance:</w:t>
      </w:r>
      <w:r>
        <w:t xml:space="preserve"> </w:t>
      </w:r>
      <w:r>
        <w:t xml:space="preserve">An effective editor understands the subtleties of Mexican Spanish academic rhetoric, ensuring that the tone remains formal yet accessible without losing regional idioms that carry specific meaning.</w:t>
      </w:r>
    </w:p>
    <w:p>
      <w:pPr>
        <w:numPr>
          <w:ilvl w:val="0"/>
          <w:numId w:val="1001"/>
        </w:numPr>
        <w:pStyle w:val="Compact"/>
      </w:pPr>
      <w:r>
        <w:rPr>
          <w:bCs/>
          <w:b/>
        </w:rPr>
        <w:t xml:space="preserve">Inclusive Peer Review:</w:t>
      </w:r>
      <w:r>
        <w:t xml:space="preserve"> </w:t>
      </w:r>
      <w:r>
        <w:t xml:space="preserve">Editors must curate diverse reviewer panels to ensure that topics relevant to</w:t>
      </w:r>
      <w:r>
        <w:t xml:space="preserve"> </w:t>
      </w:r>
      <w:r>
        <w:rPr>
          <w:bCs/>
          <w:b/>
        </w:rPr>
        <w:t xml:space="preserve">Mexico Mexico City</w:t>
      </w:r>
      <w:r>
        <w:t xml:space="preserve">, such as urban studies, environmental challenges in central Mexico, and colonial history, are evaluated by experts who understand the local context.</w:t>
      </w:r>
    </w:p>
    <w:p>
      <w:pPr>
        <w:numPr>
          <w:ilvl w:val="0"/>
          <w:numId w:val="1001"/>
        </w:numPr>
        <w:pStyle w:val="Compact"/>
      </w:pPr>
      <w:r>
        <w:rPr>
          <w:bCs/>
          <w:b/>
        </w:rPr>
        <w:t xml:space="preserve">Ethical Oversight:</w:t>
      </w:r>
      <w:r>
        <w:t xml:space="preserve"> </w:t>
      </w:r>
      <w:r>
        <w:t xml:space="preserve">The editor is responsible for upholding ethical standards specific to Latin American research communities, including proper citation of indigenous knowledge and community-based participatory research methods.</w:t>
      </w:r>
    </w:p>
    <w:bookmarkEnd w:id="25"/>
    <w:bookmarkStart w:id="26" w:name="challenges-specific-to-mexico-city"/>
    <w:p>
      <w:pPr>
        <w:pStyle w:val="Heading3"/>
      </w:pPr>
      <w:r>
        <w:t xml:space="preserve">Challenges Specific to Mexico City</w:t>
      </w:r>
    </w:p>
    <w:p>
      <w:pPr>
        <w:pStyle w:val="FirstParagraph"/>
      </w:pPr>
      <w:r>
        <w:t xml:space="preserve">The operating environment in</w:t>
      </w:r>
      <w:r>
        <w:t xml:space="preserve"> </w:t>
      </w:r>
      <w:r>
        <w:rPr>
          <w:bCs/>
          <w:b/>
        </w:rPr>
        <w:t xml:space="preserve">Mexico Mexico City</w:t>
      </w:r>
      <w:r>
        <w:t xml:space="preserve"> </w:t>
      </w:r>
      <w:r>
        <w:t xml:space="preserve">presents distinct challenges for editors. Budget constraints in many public institutions mean that editors often operate with limited resources compared to their counterparts in North America or Europe. Despite this, the intellectual capital available is immense.</w:t>
      </w:r>
    </w:p>
    <w:p>
      <w:pPr>
        <w:pStyle w:val="BodyText"/>
      </w:pPr>
      <w:r>
        <w:t xml:space="preserve">Furthermore, the logistical challenges of a megacity affect distribution and collaboration. Editors must leverage virtual collaboration tools to connect researchers spread across Greater Mexico City with those in rural areas. This digital bridge is essential for creating truly national academic dialogues.</w:t>
      </w:r>
    </w:p>
    <w:bookmarkEnd w:id="26"/>
    <w:bookmarkStart w:id="27" w:name="recommendations-for-institutional-policy"/>
    <w:p>
      <w:pPr>
        <w:pStyle w:val="Heading3"/>
      </w:pPr>
      <w:r>
        <w:t xml:space="preserve">Recommendations for Institutional Policy</w:t>
      </w:r>
    </w:p>
    <w:p>
      <w:pPr>
        <w:pStyle w:val="FirstParagraph"/>
      </w:pPr>
      <w:r>
        <w:t xml:space="preserve">To address these challenges, this document proposes several recommendations for institutions in</w:t>
      </w:r>
      <w:r>
        <w:t xml:space="preserve"> </w:t>
      </w:r>
      <w:r>
        <w:rPr>
          <w:bCs/>
          <w:b/>
        </w:rPr>
        <w:t xml:space="preserve">Mexico Mexico City</w:t>
      </w:r>
      <w:r>
        <w:t xml:space="preserve">:</w:t>
      </w:r>
    </w:p>
    <w:p>
      <w:pPr>
        <w:numPr>
          <w:ilvl w:val="0"/>
          <w:numId w:val="1002"/>
        </w:numPr>
        <w:pStyle w:val="Compact"/>
      </w:pPr>
      <w:r>
        <w:rPr>
          <w:bCs/>
          <w:b/>
        </w:rPr>
        <w:t xml:space="preserve">Investment in Training:</w:t>
      </w:r>
      <w:r>
        <w:t xml:space="preserve"> </w:t>
      </w:r>
      <w:r>
        <w:t xml:space="preserve">Continuous professional development for editors should focus on digital literacy, ethical publishing standards, and cultural sensitivity training.</w:t>
      </w:r>
    </w:p>
    <w:p>
      <w:pPr>
        <w:numPr>
          <w:ilvl w:val="0"/>
          <w:numId w:val="1002"/>
        </w:numPr>
        <w:pStyle w:val="Compact"/>
      </w:pPr>
      <w:r>
        <w:rPr>
          <w:bCs/>
          <w:b/>
        </w:rPr>
        <w:t xml:space="preserve">Collaborative Networks:</w:t>
      </w:r>
      <w:r>
        <w:t xml:space="preserve"> </w:t>
      </w:r>
      <w:r>
        <w:t xml:space="preserve">Editors across different universities in the capital should form consortia to share resources, such as shared translation services or open-source editing platforms.</w:t>
      </w:r>
    </w:p>
    <w:p>
      <w:pPr>
        <w:numPr>
          <w:ilvl w:val="0"/>
          <w:numId w:val="1002"/>
        </w:numPr>
        <w:pStyle w:val="Compact"/>
      </w:pPr>
      <w:r>
        <w:rPr>
          <w:bCs/>
          <w:b/>
        </w:rPr>
        <w:t xml:space="preserve">Digital Infrastructure:</w:t>
      </w:r>
      <w:r>
        <w:t xml:space="preserve"> </w:t>
      </w:r>
      <w:r>
        <w:t xml:space="preserve">Institutions must invest in robust server infrastructure to host journals and repositories, ensuring that content from</w:t>
      </w:r>
      <w:r>
        <w:t xml:space="preserve"> </w:t>
      </w:r>
      <w:r>
        <w:rPr>
          <w:bCs/>
          <w:b/>
        </w:rPr>
        <w:t xml:space="preserve">Mexico Mexico City</w:t>
      </w:r>
      <w:r>
        <w:t xml:space="preserve"> </w:t>
      </w:r>
      <w:r>
        <w:t xml:space="preserve">remains accessible globally without reliance on foreign hosting providers.</w:t>
      </w:r>
    </w:p>
    <w:bookmarkEnd w:id="27"/>
    <w:bookmarkStart w:id="28" w:name="conclusion"/>
    <w:p>
      <w:pPr>
        <w:pStyle w:val="Heading3"/>
      </w:pPr>
      <w:r>
        <w:t xml:space="preserve">Conclusion</w:t>
      </w:r>
    </w:p>
    <w:p>
      <w:pPr>
        <w:pStyle w:val="FirstParagraph"/>
      </w:pPr>
      <w:r>
        <w:t xml:space="preserve">The role of the editor is evolving from a passive reviewer to an active architect of academic discourse. For the vibrant academic community in</w:t>
      </w:r>
      <w:r>
        <w:t xml:space="preserve"> </w:t>
      </w:r>
      <w:r>
        <w:rPr>
          <w:bCs/>
          <w:b/>
        </w:rPr>
        <w:t xml:space="preserve">Mexico Mexico City</w:t>
      </w:r>
      <w:r>
        <w:t xml:space="preserve">, this evolution offers a unique opportunity to redefine how Mexican scholarship is perceived globally. By embracing digital innovation while steadfastly protecting cultural and linguistic integrity, editors can ensure that research produced in the capital remains relevant, accessible, and respected.</w:t>
      </w:r>
    </w:p>
    <w:p>
      <w:pPr>
        <w:pStyle w:val="BodyText"/>
      </w:pPr>
      <w:r>
        <w:t xml:space="preserve">The poster presentation served as a catalyst for this discussion, highlighting the urgent need for updated editorial frameworks. As we move forward, it is imperative that academic institutions in</w:t>
      </w:r>
      <w:r>
        <w:t xml:space="preserve"> </w:t>
      </w:r>
      <w:r>
        <w:rPr>
          <w:bCs/>
          <w:b/>
        </w:rPr>
        <w:t xml:space="preserve">Mexico Mexico City</w:t>
      </w:r>
      <w:r>
        <w:t xml:space="preserve"> </w:t>
      </w:r>
      <w:r>
        <w:t xml:space="preserve">recognize editors not as administrative staff but as strategic leaders in the advancement of knowledge. The future of publishing lies in this balanced approach, combining technological efficiency with deep cultural understanding.</w:t>
      </w:r>
    </w:p>
    <w:bookmarkEnd w:id="28"/>
    <w:p>
      <w:pPr>
        <w:pStyle w:val="BodyText"/>
      </w:pPr>
      <w:r>
        <w:t xml:space="preserve">© 2023 Academic Publishing Symposium. All Rights Reserved.</w:t>
      </w:r>
      <w:r>
        <w:br/>
      </w:r>
      <w:r>
        <w:t xml:space="preserve">Distributed for Educational Purposes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Frameworks in the Digital Age: A Post-Presentation Analysis</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