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w:t>
      </w:r>
      <w:r>
        <w:t xml:space="preserve"> </w:t>
      </w:r>
      <w:r>
        <w:t xml:space="preserve">in</w:t>
      </w:r>
      <w:r>
        <w:t xml:space="preserve"> </w:t>
      </w:r>
      <w:r>
        <w:t xml:space="preserve">Peru</w:t>
      </w:r>
      <w:r>
        <w:t xml:space="preserve"> </w:t>
      </w:r>
      <w:r>
        <w:t xml:space="preserve">Lima</w:t>
      </w:r>
    </w:p>
    <w:bookmarkStart w:id="21" w:name="X0d2b628bed8da181c070d16ba42b79abf71cde2"/>
    <w:p>
      <w:pPr>
        <w:pStyle w:val="Heading1"/>
      </w:pPr>
      <w:r>
        <w:t xml:space="preserve">The Role of the Modern Editor in Shaping Academic Discourse in Peru Lima</w:t>
      </w:r>
    </w:p>
    <w:bookmarkStart w:id="20" w:name="Xf68c34f2057a43d328d00ec6fce5161f499ada5"/>
    <w:p>
      <w:pPr>
        <w:pStyle w:val="Heading2"/>
      </w:pPr>
      <w:r>
        <w:t xml:space="preserve">Bridging Local Insights with Global Standards: A Strategic Framework for Publication Excellence</w:t>
      </w:r>
    </w:p>
    <w:p>
      <w:pPr>
        <w:pStyle w:val="FirstParagraph"/>
      </w:pPr>
      <w:r>
        <w:t xml:space="preserve">Presented by: Dr. Elena Vasquez, Department of Linguistics &amp; Academic Publishing</w:t>
      </w:r>
      <w:r>
        <w:br/>
      </w:r>
      <w:r>
        <w:t xml:space="preserve">Institution: National University of San Marcos &amp; Pontifical Catholic University of Peru</w:t>
      </w:r>
      <w:r>
        <w:br/>
      </w:r>
      <w:r>
        <w:t xml:space="preserve">Location: Lima, Peru | Date: October 2023</w:t>
      </w:r>
    </w:p>
    <w:bookmarkEnd w:id="20"/>
    <w:bookmarkEnd w:id="21"/>
    <w:bookmarkStart w:id="22" w:name="introduction-and-context"/>
    <w:p>
      <w:pPr>
        <w:pStyle w:val="Heading3"/>
      </w:pPr>
      <w:r>
        <w:t xml:space="preserve">1. Introduction and Context</w:t>
      </w:r>
    </w:p>
    <w:p>
      <w:pPr>
        <w:pStyle w:val="FirstParagraph"/>
      </w:pPr>
      <w:r>
        <w:rPr>
          <w:bCs/>
          <w:b/>
        </w:rPr>
        <w:t xml:space="preserve">The Imperative of Editorial Rigor</w:t>
      </w:r>
    </w:p>
    <w:p>
      <w:pPr>
        <w:pStyle w:val="BodyText"/>
      </w:pPr>
      <w:r>
        <w:t xml:space="preserve">In the rapidly evolving landscape of academic publishing, the role of the Editor has transcended traditional proofreading to become a strategic partner in research dissemination. This poster presentation focuses specifically on the unique ecosystem found in</w:t>
      </w:r>
      <w:r>
        <w:t xml:space="preserve"> </w:t>
      </w:r>
      <w:r>
        <w:rPr>
          <w:bCs/>
          <w:b/>
        </w:rPr>
        <w:t xml:space="preserve">Peru Lima</w:t>
      </w:r>
      <w:r>
        <w:t xml:space="preserve">, a city that serves as both an economic hub and a burgeoning center for Latin American scholarly output. As institutions in</w:t>
      </w:r>
      <w:r>
        <w:t xml:space="preserve"> </w:t>
      </w:r>
      <w:r>
        <w:rPr>
          <w:bCs/>
          <w:b/>
        </w:rPr>
        <w:t xml:space="preserve">Peru Lima</w:t>
      </w:r>
      <w:r>
        <w:t xml:space="preserve"> </w:t>
      </w:r>
      <w:r>
        <w:t xml:space="preserve">strive to increase their visibility in international databases such as Scopus and Web of Science, the demand for highly skilled Editors has never been more critical.</w:t>
      </w:r>
    </w:p>
    <w:p>
      <w:pPr>
        <w:pStyle w:val="BodyText"/>
      </w:pPr>
      <w:r>
        <w:rPr>
          <w:bCs/>
          <w:b/>
        </w:rPr>
        <w:t xml:space="preserve">The Local Challenge</w:t>
      </w:r>
    </w:p>
    <w:p>
      <w:pPr>
        <w:pStyle w:val="BodyText"/>
      </w:pPr>
      <w:r>
        <w:t xml:space="preserve">Academic researchers in Peru often face significant barriers when publishing globally. These include linguistic nuances specific to Spanish-language academia, cultural differences in argumentative structure, and limited access to advanced editing tools. The Editor serves as the bridge between local intellectual rigor and global readability. In</w:t>
      </w:r>
      <w:r>
        <w:t xml:space="preserve"> </w:t>
      </w:r>
      <w:r>
        <w:rPr>
          <w:bCs/>
          <w:b/>
        </w:rPr>
        <w:t xml:space="preserve">Peru Lima</w:t>
      </w:r>
      <w:r>
        <w:t xml:space="preserve">, where bilingualism (Spanish-English) is becoming increasingly vital for professional advancement, the Editor plays a pivotal role in ensuring that local research does not lose its contextual integrity while meeting international standards.</w:t>
      </w:r>
    </w:p>
    <w:p>
      <w:pPr>
        <w:pStyle w:val="BodyText"/>
      </w:pPr>
      <w:r>
        <w:rPr>
          <w:bCs/>
          <w:b/>
        </w:rPr>
        <w:t xml:space="preserve">Key Insight:</w:t>
      </w:r>
      <w:r>
        <w:t xml:space="preserve"> </w:t>
      </w:r>
      <w:r>
        <w:t xml:space="preserve">The Editor in</w:t>
      </w:r>
      <w:r>
        <w:t xml:space="preserve"> </w:t>
      </w:r>
      <w:r>
        <w:rPr>
          <w:bCs/>
          <w:b/>
        </w:rPr>
        <w:t xml:space="preserve">Peru Lima</w:t>
      </w:r>
      <w:r>
        <w:t xml:space="preserve"> </w:t>
      </w:r>
      <w:r>
        <w:t xml:space="preserve">is not merely a language corrector but a cultural mediator who navigates the complexities of Hispanic academic traditions versus Anglo-American publishing norms.</w:t>
      </w:r>
    </w:p>
    <w:bookmarkEnd w:id="22"/>
    <w:bookmarkStart w:id="23" w:name="the-multifaceted-role-of-the-editor"/>
    <w:p>
      <w:pPr>
        <w:pStyle w:val="Heading3"/>
      </w:pPr>
      <w:r>
        <w:t xml:space="preserve">2. The Multifaceted Role of the Editor</w:t>
      </w:r>
    </w:p>
    <w:p>
      <w:pPr>
        <w:pStyle w:val="FirstParagraph"/>
      </w:pPr>
      <w:r>
        <w:rPr>
          <w:bCs/>
          <w:b/>
        </w:rPr>
        <w:t xml:space="preserve">A. Linguistic and Structural Refinement</w:t>
      </w:r>
    </w:p>
    <w:p>
      <w:pPr>
        <w:pStyle w:val="BodyText"/>
      </w:pPr>
      <w:r>
        <w:t xml:space="preserve">The primary function of an Editor is to enhance clarity, coherence, and conciseness. For researchers in Lima, this often involves restructuring complex sentences common in formal Spanish academic writing into the more direct style preferred by Western journals. The Editor ensures that logical flow is maintained throughout the manuscript, a task that requires deep understanding of both source language semantics and target language syntax.</w:t>
      </w:r>
    </w:p>
    <w:p>
      <w:pPr>
        <w:pStyle w:val="BodyText"/>
      </w:pPr>
      <w:r>
        <w:rPr>
          <w:bCs/>
          <w:b/>
        </w:rPr>
        <w:t xml:space="preserve">B. Compliance with Ethical Standards</w:t>
      </w:r>
    </w:p>
    <w:p>
      <w:pPr>
        <w:pStyle w:val="BodyText"/>
      </w:pPr>
      <w:r>
        <w:t xml:space="preserve">Ethics in publishing is a growing concern globally. Editors must verify originality, check for plagiarism, and ensure proper attribution of ideas. In the context of</w:t>
      </w:r>
      <w:r>
        <w:t xml:space="preserve"> </w:t>
      </w:r>
      <w:r>
        <w:rPr>
          <w:bCs/>
          <w:b/>
        </w:rPr>
        <w:t xml:space="preserve">Peru Lima</w:t>
      </w:r>
      <w:r>
        <w:t xml:space="preserve">, where collaborative research between public universities and private institutions is increasing, clear editorial oversight helps prevent conflicts of interest and ensures transparency. The Editor acts as the first line of defense in maintaining the integrity of scientific communication.</w:t>
      </w:r>
    </w:p>
    <w:p>
      <w:pPr>
        <w:pStyle w:val="BodyText"/>
      </w:pPr>
      <w:r>
        <w:rPr>
          <w:bCs/>
          <w:b/>
        </w:rPr>
        <w:t xml:space="preserve">C. Strategic Publication Advice</w:t>
      </w:r>
    </w:p>
    <w:p>
      <w:pPr>
        <w:pStyle w:val="BodyText"/>
      </w:pPr>
      <w:r>
        <w:t xml:space="preserve">A modern Editor also provides strategic guidance on journal selection based on scope, impact factor, and audience relevance. For academics in</w:t>
      </w:r>
      <w:r>
        <w:t xml:space="preserve"> </w:t>
      </w:r>
      <w:r>
        <w:rPr>
          <w:bCs/>
          <w:b/>
        </w:rPr>
        <w:t xml:space="preserve">Peru Lima</w:t>
      </w:r>
      <w:r>
        <w:t xml:space="preserve">, choosing the right venue is crucial for regional influence versus global impact. Editors assist authors in aligning their research questions with the specific aims of target journals, thereby increasing acceptance rates.</w:t>
      </w:r>
    </w:p>
    <w:p>
      <w:pPr>
        <w:numPr>
          <w:ilvl w:val="0"/>
          <w:numId w:val="1001"/>
        </w:numPr>
        <w:pStyle w:val="Compact"/>
      </w:pPr>
      <w:r>
        <w:rPr>
          <w:bCs/>
          <w:b/>
        </w:rPr>
        <w:t xml:space="preserve">Cultural Adaptation:</w:t>
      </w:r>
      <w:r>
        <w:t xml:space="preserve"> </w:t>
      </w:r>
      <w:r>
        <w:t xml:space="preserve">Adjusting idioms and references to be universally understood.</w:t>
      </w:r>
    </w:p>
    <w:p>
      <w:pPr>
        <w:numPr>
          <w:ilvl w:val="0"/>
          <w:numId w:val="1001"/>
        </w:numPr>
        <w:pStyle w:val="Compact"/>
      </w:pPr>
      <w:r>
        <w:rPr>
          <w:bCs/>
          <w:b/>
        </w:rPr>
        <w:t xml:space="preserve">Data Visualization:</w:t>
      </w:r>
      <w:r>
        <w:t xml:space="preserve"> </w:t>
      </w:r>
      <w:r>
        <w:t xml:space="preserve">Ensuring figures and tables meet international aesthetic and technical standards.</w:t>
      </w:r>
    </w:p>
    <w:p>
      <w:pPr>
        <w:numPr>
          <w:ilvl w:val="0"/>
          <w:numId w:val="1001"/>
        </w:numPr>
        <w:pStyle w:val="Compact"/>
      </w:pPr>
      <w:r>
        <w:rPr>
          <w:bCs/>
          <w:b/>
        </w:rPr>
        <w:t xml:space="preserve">Citation Management:</w:t>
      </w:r>
      <w:r>
        <w:t xml:space="preserve"> </w:t>
      </w:r>
      <w:r>
        <w:t xml:space="preserve">Standardizing bibliographies according to APA, MLA, or Chicago styles as required by specific journals.</w:t>
      </w:r>
    </w:p>
    <w:bookmarkEnd w:id="23"/>
    <w:bookmarkStart w:id="24" w:name="challenges-and-solutions-in-peru-lima"/>
    <w:p>
      <w:pPr>
        <w:pStyle w:val="Heading3"/>
      </w:pPr>
      <w:r>
        <w:t xml:space="preserve">3. Challenges and Solutions in Peru Lima</w:t>
      </w:r>
    </w:p>
    <w:p>
      <w:pPr>
        <w:pStyle w:val="FirstParagraph"/>
      </w:pPr>
      <w:r>
        <w:rPr>
          <w:bCs/>
          <w:b/>
        </w:rPr>
        <w:t xml:space="preserve">The Digital Divide</w:t>
      </w:r>
    </w:p>
    <w:p>
      <w:pPr>
        <w:pStyle w:val="BodyText"/>
      </w:pPr>
      <w:r>
        <w:t xml:space="preserve">Despite rapid technological advancement, access to premium editorial software and AI-driven editing tools varies across institutions in Lima. Researchers in rural areas or underfunded public universities may lack the resources to utilize advanced editing platforms. This disparity can hinder their ability to compete with well-funded private institutions located centrally in</w:t>
      </w:r>
      <w:r>
        <w:t xml:space="preserve"> </w:t>
      </w:r>
      <w:r>
        <w:rPr>
          <w:bCs/>
          <w:b/>
        </w:rPr>
        <w:t xml:space="preserve">Peru Lima</w:t>
      </w:r>
      <w:r>
        <w:t xml:space="preserve">. To address this, collaborative editing centers are emerging within major university libraries.</w:t>
      </w:r>
    </w:p>
    <w:p>
      <w:pPr>
        <w:pStyle w:val="BodyText"/>
      </w:pPr>
      <w:r>
        <w:rPr>
          <w:bCs/>
          <w:b/>
        </w:rPr>
        <w:t xml:space="preserve">Linguistic Hegemony</w:t>
      </w:r>
    </w:p>
    <w:p>
      <w:pPr>
        <w:pStyle w:val="BodyText"/>
      </w:pPr>
      <w:r>
        <w:t xml:space="preserve">The dominance of English in global science poses a challenge for Spanish-speaking scholars. The Editor must balance the need for English publication with the preservation of local terminology that may have no direct translation. This is particularly relevant in fields such as anthropology, archaeology, and public health, where community-specific terms are essential for accuracy.</w:t>
      </w:r>
    </w:p>
    <w:p>
      <w:pPr>
        <w:pStyle w:val="BodyText"/>
      </w:pPr>
      <w:r>
        <w:rPr>
          <w:bCs/>
          <w:b/>
        </w:rPr>
        <w:t xml:space="preserve">Solutions Implemented</w:t>
      </w:r>
    </w:p>
    <w:p>
      <w:pPr>
        <w:numPr>
          <w:ilvl w:val="0"/>
          <w:numId w:val="1002"/>
        </w:numPr>
        <w:pStyle w:val="Compact"/>
      </w:pPr>
      <w:r>
        <w:rPr>
          <w:bCs/>
          <w:b/>
        </w:rPr>
        <w:t xml:space="preserve">Editorial Training Programs:</w:t>
      </w:r>
      <w:r>
        <w:t xml:space="preserve"> </w:t>
      </w:r>
      <w:r>
        <w:t xml:space="preserve">Universities in Lima are now offering workshops on academic writing and editing skills for graduate students.</w:t>
      </w:r>
    </w:p>
    <w:p>
      <w:pPr>
        <w:numPr>
          <w:ilvl w:val="0"/>
          <w:numId w:val="1002"/>
        </w:numPr>
        <w:pStyle w:val="Compact"/>
      </w:pPr>
      <w:r>
        <w:rPr>
          <w:bCs/>
          <w:b/>
        </w:rPr>
        <w:t xml:space="preserve">Institutional Support:</w:t>
      </w:r>
      <w:r>
        <w:t xml:space="preserve"> </w:t>
      </w:r>
      <w:r>
        <w:t xml:space="preserve">Funding grants that allocate specific budget lines for professional editorial services.</w:t>
      </w:r>
    </w:p>
    <w:p>
      <w:pPr>
        <w:numPr>
          <w:ilvl w:val="0"/>
          <w:numId w:val="1002"/>
        </w:numPr>
        <w:pStyle w:val="Compact"/>
      </w:pPr>
      <w:r>
        <w:rPr>
          <w:bCs/>
          <w:b/>
        </w:rPr>
        <w:t xml:space="preserve">Pedagogical Integration:</w:t>
      </w:r>
      <w:r>
        <w:t xml:space="preserve"> </w:t>
      </w:r>
      <w:r>
        <w:t xml:space="preserve">Incorporating peer-review simulation into undergraduate and postgraduate curricula to familiarize students with the editorial process early on.</w:t>
      </w:r>
    </w:p>
    <w:p>
      <w:pPr>
        <w:pStyle w:val="FirstParagraph"/>
      </w:pPr>
      <w:r>
        <w:rPr>
          <w:bCs/>
          <w:b/>
        </w:rPr>
        <w:t xml:space="preserve">Cultural Context:</w:t>
      </w:r>
      <w:r>
        <w:t xml:space="preserve"> </w:t>
      </w:r>
      <w:r>
        <w:t xml:space="preserve">The Editor must be sensitive to the hierarchical nature of academic communication in Latin America, fostering a more collaborative rather than authoritative editing tone.</w:t>
      </w:r>
    </w:p>
    <w:bookmarkEnd w:id="24"/>
    <w:bookmarkStart w:id="25" w:name="conclusion-and-future-directions"/>
    <w:p>
      <w:pPr>
        <w:pStyle w:val="Heading3"/>
      </w:pPr>
      <w:r>
        <w:t xml:space="preserve">Conclusion and Future Directions</w:t>
      </w:r>
    </w:p>
    <w:p>
      <w:pPr>
        <w:pStyle w:val="FirstParagraph"/>
      </w:pPr>
      <w:r>
        <w:t xml:space="preserve">The integration of professional editing practices into the academic workflow in</w:t>
      </w:r>
      <w:r>
        <w:t xml:space="preserve"> </w:t>
      </w:r>
      <w:r>
        <w:rPr>
          <w:bCs/>
          <w:b/>
        </w:rPr>
        <w:t xml:space="preserve">Peru Lima</w:t>
      </w:r>
      <w:r>
        <w:t xml:space="preserve"> </w:t>
      </w:r>
      <w:r>
        <w:t xml:space="preserve">is not just a service but a necessity for global competitiveness. By elevating the quality of local research outputs, Editors contribute directly to the visibility and credibility of Peruvian academia.</w:t>
      </w:r>
    </w:p>
    <w:p>
      <w:pPr>
        <w:pStyle w:val="BodyText"/>
      </w:pPr>
      <w:r>
        <w:rPr>
          <w:bCs/>
          <w:b/>
        </w:rPr>
        <w:t xml:space="preserve">Future Outlook:</w:t>
      </w:r>
    </w:p>
    <w:p>
      <w:pPr>
        <w:numPr>
          <w:ilvl w:val="0"/>
          <w:numId w:val="1003"/>
        </w:numPr>
        <w:pStyle w:val="Compact"/>
      </w:pPr>
      <w:r>
        <w:rPr>
          <w:bCs/>
          <w:b/>
        </w:rPr>
        <w:t xml:space="preserve">Digital Transformation:</w:t>
      </w:r>
      <w:r>
        <w:t xml:space="preserve"> </w:t>
      </w:r>
      <w:r>
        <w:t xml:space="preserve">Increased adoption of AI-assisted editing tools tailored for Spanish-English translation pairs.</w:t>
      </w:r>
    </w:p>
    <w:p>
      <w:pPr>
        <w:numPr>
          <w:ilvl w:val="0"/>
          <w:numId w:val="1003"/>
        </w:numPr>
        <w:pStyle w:val="Compact"/>
      </w:pPr>
      <w:r>
        <w:rPr>
          <w:bCs/>
          <w:b/>
        </w:rPr>
        <w:t xml:space="preserve">Collaborative Networks:</w:t>
      </w:r>
      <w:r>
        <w:t xml:space="preserve"> </w:t>
      </w:r>
      <w:r>
        <w:t xml:space="preserve">Formation of a national network of Editors in Peru to share best practices and standardize quality across institutions.</w:t>
      </w:r>
    </w:p>
    <w:p>
      <w:pPr>
        <w:numPr>
          <w:ilvl w:val="0"/>
          <w:numId w:val="1003"/>
        </w:numPr>
        <w:pStyle w:val="Compact"/>
      </w:pPr>
      <w:r>
        <w:rPr>
          <w:bCs/>
          <w:b/>
        </w:rPr>
        <w:t xml:space="preserve">Sustainability:</w:t>
      </w:r>
      <w:r>
        <w:t xml:space="preserve"> </w:t>
      </w:r>
      <w:r>
        <w:t xml:space="preserve">Promoting open-access publishing models that require robust editorial support to maintain quality without subscription barriers.</w:t>
      </w:r>
    </w:p>
    <w:p>
      <w:pPr>
        <w:pStyle w:val="FirstParagraph"/>
      </w:pPr>
      <w:r>
        <w:t xml:space="preserve">We urge stakeholders in education, government, and academia in</w:t>
      </w:r>
      <w:r>
        <w:t xml:space="preserve"> </w:t>
      </w:r>
      <w:r>
        <w:rPr>
          <w:bCs/>
          <w:b/>
        </w:rPr>
        <w:t xml:space="preserve">Peru Lima</w:t>
      </w:r>
      <w:r>
        <w:t xml:space="preserve"> </w:t>
      </w:r>
      <w:r>
        <w:t xml:space="preserve">to invest in editorial infrastructure. The Editor is the silent architect of academic reputation; investing in this role is an investment in the future of knowledge production from Peru to the world.</w:t>
      </w:r>
    </w:p>
    <w:bookmarkEnd w:id="25"/>
    <w:p>
      <w:pPr>
        <w:pStyle w:val="BodyText"/>
      </w:pPr>
      <w:r>
        <w:t xml:space="preserve">© 2023 Academic Poster Presentation. All Rights Reserved. | Presented at the International Symposium on Research Methods, Lima, Peru</w:t>
      </w:r>
    </w:p>
    <w:p>
      <w:pPr>
        <w:pStyle w:val="BodyText"/>
      </w:pPr>
      <w:r>
        <w:t xml:space="preserve">Keywords: Editor, Peru Lima, Academic Publishing, Research Dissemination, Editorial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 in Peru Lima</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