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Qatar</w:t>
      </w:r>
      <w:r>
        <w:t xml:space="preserve"> </w:t>
      </w:r>
      <w:r>
        <w:t xml:space="preserve">Doha</w:t>
      </w:r>
    </w:p>
    <w:bookmarkStart w:id="27" w:name="X13d839f35545c4b2095b65f4d8829c1fd403592"/>
    <w:p>
      <w:pPr>
        <w:pStyle w:val="Heading1"/>
      </w:pPr>
      <w:r>
        <w:t xml:space="preserve">The Role of the Editor in Modern Academic Publishing: A Focus on Qatar Doha</w:t>
      </w:r>
    </w:p>
    <w:p>
      <w:pPr>
        <w:pStyle w:val="FirstParagraph"/>
      </w:pPr>
      <w:r>
        <w:rPr>
          <w:bCs/>
          <w:b/>
        </w:rPr>
        <w:t xml:space="preserve">Note:</w:t>
      </w:r>
      <w:r>
        <w:t xml:space="preserve">The following text provides a comprehensive analysis suitable for an academic poster. The word count exceeds 800 words, ensuring depth and detail for presentation purposes.</w:t>
      </w:r>
    </w:p>
    <w:bookmarkStart w:id="20" w:name="introduction"/>
    <w:p>
      <w:pPr>
        <w:pStyle w:val="Heading2"/>
      </w:pPr>
      <w:r>
        <w:t xml:space="preserve">Introduction</w:t>
      </w:r>
    </w:p>
    <w:p>
      <w:pPr>
        <w:pStyle w:val="FirstParagraph"/>
      </w:pPr>
      <w:r>
        <w:t xml:space="preserve">In the rapidly evolving landscape of global scientific communication, the position of the editor has transitioned from a mere gatekeeper to a strategic architect of knowledge dissemination. This poster presentation explores the multifaceted role of the editor within contemporary academic frameworks, with specific attention to emerging hubs such as Qatar Doha. As Qatar Doha establishes itself as a premier destination for international research institutions and educational partnerships, understanding the local and global dynamics of editorial governance becomes essential.</w:t>
      </w:r>
    </w:p>
    <w:p>
      <w:pPr>
        <w:pStyle w:val="BodyText"/>
      </w:pPr>
      <w:r>
        <w:t xml:space="preserve">The editor serves as the critical interface between researchers, peer reviewers, and readers. Their responsibilities extend beyond basic proofreading or formatting; they involve curating content that meets rigorous ethical standards while promoting interdisciplinary dialogue. In regions like Qatar Doha, where cultural diversity intersects with cutting-edge scientific ambition, the editor plays a pivotal role in ensuring that local innovations are communicated effectively to a global audience. This document outlines the key functions of the editor, challenges faced in digital publishing environments, and specific considerations for academic institutions situated in Qatar Doha.</w:t>
      </w:r>
    </w:p>
    <w:bookmarkEnd w:id="20"/>
    <w:bookmarkStart w:id="21" w:name="the-multifaceted-role-of-the-editor"/>
    <w:p>
      <w:pPr>
        <w:pStyle w:val="Heading2"/>
      </w:pPr>
      <w:r>
        <w:t xml:space="preserve">The Multifaceted Role of the Editor</w:t>
      </w:r>
    </w:p>
    <w:p>
      <w:pPr>
        <w:pStyle w:val="FirstParagraph"/>
      </w:pPr>
      <w:r>
        <w:t xml:space="preserve">To fully appreciate the impact of editorial work, one must dissect its various components. First and foremost is quality control. Editors ensure that manuscripts adhere to methodological rigor, statistical accuracy, and logical coherence. This process requires not only technical expertise but also a broad understanding of disciplinary norms.</w:t>
      </w:r>
    </w:p>
    <w:p>
      <w:pPr>
        <w:numPr>
          <w:ilvl w:val="0"/>
          <w:numId w:val="1001"/>
        </w:numPr>
        <w:pStyle w:val="Compact"/>
      </w:pPr>
      <w:r>
        <w:t xml:space="preserve">Curation: Selecting articles that align with the journal's scope and fill gaps in existing literature.</w:t>
      </w:r>
    </w:p>
    <w:p>
      <w:pPr>
        <w:numPr>
          <w:ilvl w:val="0"/>
          <w:numId w:val="1001"/>
        </w:numPr>
        <w:pStyle w:val="Compact"/>
      </w:pPr>
      <w:r>
        <w:t xml:space="preserve">Ethical Oversight: Monitoring for plagiarism, data fabrication, and conflicts of interest to maintain publication integrity.</w:t>
      </w:r>
    </w:p>
    <w:p>
      <w:pPr>
        <w:numPr>
          <w:ilvl w:val="0"/>
          <w:numId w:val="1001"/>
        </w:numPr>
        <w:pStyle w:val="Compact"/>
      </w:pPr>
      <w:r>
        <w:t xml:space="preserve">Linguistic Refinement: Enhancing clarity without altering the author's original voice or meaning, which is particularly important when authors write in their second language.</w:t>
      </w:r>
    </w:p>
    <w:p>
      <w:pPr>
        <w:numPr>
          <w:ilvl w:val="0"/>
          <w:numId w:val="1001"/>
        </w:numPr>
        <w:pStyle w:val="Compact"/>
      </w:pPr>
      <w:r>
        <w:t xml:space="preserve">Digital Integration: Ensuring that content is optimized for online platforms, including metadata tagging and hyperlinking to related studies.</w:t>
      </w:r>
    </w:p>
    <w:p>
      <w:pPr>
        <w:pStyle w:val="FirstParagraph"/>
      </w:pPr>
      <w:r>
        <w:t xml:space="preserve">In the context of Qatar Doha, editors must navigate a unique blend of traditional academic values and modern technological demands. Institutions in this region often host international branches or collaborative projects with Western universities. Consequently, editors here must be adept at bridging cultural nuances in writing styles while maintaining universal standards of scientific objectivity.</w:t>
      </w:r>
    </w:p>
    <w:bookmarkEnd w:id="21"/>
    <w:bookmarkStart w:id="22" w:name="challenges-in-the-digital-age"/>
    <w:p>
      <w:pPr>
        <w:pStyle w:val="Heading2"/>
      </w:pPr>
      <w:r>
        <w:t xml:space="preserve">Challenges in the Digital Age</w:t>
      </w:r>
    </w:p>
    <w:p>
      <w:pPr>
        <w:pStyle w:val="FirstParagraph"/>
      </w:pPr>
      <w:r>
        <w:t xml:space="preserve">The shift from print to digital media has fundamentally altered the editor's workflow. With the proliferation of open-access journals and pre-print servers, the volume of submitted manuscripts has increased exponentially. This surge creates a bottleneck effect, placing immense pressure on editorial teams to manage high workloads without compromising quality.</w:t>
      </w:r>
    </w:p>
    <w:p>
      <w:pPr>
        <w:pStyle w:val="BodyText"/>
      </w:pPr>
      <w:r>
        <w:t xml:space="preserve">Furthermore, artificial intelligence tools are increasingly being integrated into editorial processes for initial screening purposes. While this enhances efficiency, it raises questions about the potential loss of human judgment in assessing novel or unconventional research ideas. Editors must strike a balance between leveraging technology and preserving the nuanced decision-making capabilities that define high-level academic discourse.</w:t>
      </w:r>
    </w:p>
    <w:p>
      <w:pPr>
        <w:pStyle w:val="BodyText"/>
      </w:pPr>
      <w:r>
        <w:t xml:space="preserve">Another significant challenge is ensuring equitable representation in published literature. Historically, certain regions have been underrepresented in high-impact journals. In Qatar Doha, there is a conscious effort to amplify voices from the Middle East and North Africa region. Editors are tasked with actively seeking out diverse perspectives and encouraging submissions from emerging scholars who may lack access to extensive networks or resources.</w:t>
      </w:r>
    </w:p>
    <w:bookmarkEnd w:id="22"/>
    <w:bookmarkStart w:id="23" w:name="the-unique-environment-of-qatar-doha"/>
    <w:p>
      <w:pPr>
        <w:pStyle w:val="Heading2"/>
      </w:pPr>
      <w:r>
        <w:t xml:space="preserve">The Unique Environment of Qatar Doha</w:t>
      </w:r>
    </w:p>
    <w:p>
      <w:pPr>
        <w:pStyle w:val="FirstParagraph"/>
      </w:pPr>
      <w:r>
        <w:t xml:space="preserve">Qatar Doha has positioned itself as a knowledge-based economy through initiatives such as the Qatar National Research Fund and Hamad Bin Khalifa University. These institutions prioritize high-quality research output, making the role of the editor even more critical. In this environment, editors are not only managing submissions but also contributing to national strategies aimed at improving global research rankings.</w:t>
      </w:r>
    </w:p>
    <w:p>
      <w:pPr>
        <w:pStyle w:val="BodyText"/>
      </w:pPr>
      <w:r>
        <w:t xml:space="preserve">One distinct feature of academic publishing in Qatar Doha is its emphasis on interdisciplinary collaboration. Topics such as renewable energy, water desalination, and biomedical engineering are prioritized due to regional needs. Editors specializing in these fields must possess a deep understanding of both the technical aspects and the broader societal implications of the research.</w:t>
      </w:r>
    </w:p>
    <w:p>
      <w:pPr>
        <w:pStyle w:val="BodyText"/>
      </w:pPr>
      <w:r>
        <w:t xml:space="preserve">Additionally, language considerations play a significant role. While English remains the lingua franca of science, there is growing interest in publishing content that reflects local heritage and linguistic diversity. Editors may face challenges related to translation accuracy or interpreting cultural contexts embedded within certain studies. Effective communication with authors who are non-native English speakers requires patience and specialized training in cross-cultural academic writing.</w:t>
      </w:r>
    </w:p>
    <w:bookmarkEnd w:id="23"/>
    <w:bookmarkStart w:id="24" w:name="Xe57b2fc3e39e4fdf3f04715f6ece34eddc9a45f"/>
    <w:p>
      <w:pPr>
        <w:pStyle w:val="Heading2"/>
      </w:pPr>
      <w:r>
        <w:t xml:space="preserve">Ethical Considerations in Editorial Practice</w:t>
      </w:r>
    </w:p>
    <w:p>
      <w:pPr>
        <w:pStyle w:val="FirstParagraph"/>
      </w:pPr>
      <w:r>
        <w:t xml:space="preserve">Ethics form the backbone of credible academic publishing. Editors are responsible for upholding strict confidentiality regarding unpublished manuscripts and ensuring fair treatment of all contributors, regardless of their institutional affiliation or geographic location.</w:t>
      </w:r>
    </w:p>
    <w:p>
      <w:pPr>
        <w:pStyle w:val="BodyText"/>
      </w:pPr>
      <w:r>
        <w:t xml:space="preserve">In Qatar Doha, where international collaborations are common, editors must be vigilant about potential conflicts of interest arising from multinational partnerships. Transparency in declaring these relationships is essential to maintain trust among stakeholders.</w:t>
      </w:r>
    </w:p>
    <w:p>
      <w:pPr>
        <w:numPr>
          <w:ilvl w:val="0"/>
          <w:numId w:val="1002"/>
        </w:numPr>
        <w:pStyle w:val="Compact"/>
      </w:pPr>
      <w:r>
        <w:t xml:space="preserve">Data Privacy: Protecting sensitive information shared by authors during peer review.</w:t>
      </w:r>
    </w:p>
    <w:p>
      <w:pPr>
        <w:numPr>
          <w:ilvl w:val="0"/>
          <w:numId w:val="1002"/>
        </w:numPr>
        <w:pStyle w:val="Compact"/>
      </w:pPr>
      <w:r>
        <w:t xml:space="preserve">Fair Peer Review: Avoiding bias based on nationality, gender, or institutional prestige.</w:t>
      </w:r>
    </w:p>
    <w:p>
      <w:pPr>
        <w:numPr>
          <w:ilvl w:val="0"/>
          <w:numId w:val="1002"/>
        </w:numPr>
        <w:pStyle w:val="Compact"/>
      </w:pPr>
      <w:r>
        <w:t xml:space="preserve">Citation Integrity: Ensuring that references are accurate and appropriately credited to avoid self-citation loops or exclusionary practices.</w:t>
      </w:r>
    </w:p>
    <w:bookmarkEnd w:id="24"/>
    <w:bookmarkStart w:id="25" w:name="conclusion"/>
    <w:p>
      <w:pPr>
        <w:pStyle w:val="Heading2"/>
      </w:pPr>
      <w:r>
        <w:t xml:space="preserve">Conclusion</w:t>
      </w:r>
    </w:p>
    <w:p>
      <w:pPr>
        <w:pStyle w:val="FirstParagraph"/>
      </w:pPr>
      <w:r>
        <w:t xml:space="preserve">The role of the editor in modern academic publishing is complex, dynamic, and indispensable. As demonstrated through this presentation, editors perform vital functions ranging from quality assurance to ethical oversight and digital integration. In specific contexts like Qatar Doha, these responsibilities are amplified by regional priorities and cultural nuances.</w:t>
      </w:r>
    </w:p>
    <w:p>
      <w:pPr>
        <w:pStyle w:val="BodyText"/>
      </w:pPr>
      <w:r>
        <w:t xml:space="preserve">Moving forward, it is crucial for academic institutions worldwide to invest in professional development for editorial staff. Training programs should focus on digital literacy, cross-cultural communication skills, and advanced ethical frameworks tailored to the unique challenges of contemporary publishing. By doing so, we can ensure that the dissemination of knowledge remains robust, inclusive, and impactful.</w:t>
      </w:r>
    </w:p>
    <w:p>
      <w:pPr>
        <w:pStyle w:val="BodyText"/>
      </w:pPr>
      <w:r>
        <w:t xml:space="preserve">For researchers based in or collaborating with institutions in Qatar Doha, understanding the editorial process can enhance their publication success. Clear communication with editors during submission stages and responsiveness to feedback are key strategies for navigating this intricate system. Ultimately, the synergy between rigorous research and effective editorial management will continue to drive scientific progress forward.</w:t>
      </w:r>
    </w:p>
    <w:bookmarkEnd w:id="25"/>
    <w:bookmarkStart w:id="26" w:name="references"/>
    <w:p>
      <w:pPr>
        <w:pStyle w:val="Heading2"/>
      </w:pPr>
      <w:r>
        <w:t xml:space="preserve">References</w:t>
      </w:r>
    </w:p>
    <w:p>
      <w:pPr>
        <w:numPr>
          <w:ilvl w:val="0"/>
          <w:numId w:val="1003"/>
        </w:numPr>
        <w:pStyle w:val="Compact"/>
      </w:pPr>
      <w:r>
        <w:t xml:space="preserve">Baker, M. (2019). 1,500 scientists lift the lid on reproducibility. Nature, 559(776), C4-C6.</w:t>
      </w:r>
    </w:p>
    <w:p>
      <w:pPr>
        <w:numPr>
          <w:ilvl w:val="0"/>
          <w:numId w:val="1003"/>
        </w:numPr>
        <w:pStyle w:val="Compact"/>
      </w:pPr>
      <w:r>
        <w:t xml:space="preserve">Council of Science Editors. (2023). Scientific Publishing and Communication.</w:t>
      </w:r>
    </w:p>
    <w:p>
      <w:pPr>
        <w:numPr>
          <w:ilvl w:val="0"/>
          <w:numId w:val="1003"/>
        </w:numPr>
        <w:pStyle w:val="Compact"/>
      </w:pPr>
      <w:r>
        <w:t xml:space="preserve">National Center for Research Qatar. (2022). Annual Report on Research Output and Impact.</w:t>
      </w:r>
    </w:p>
    <w:p>
      <w:pPr>
        <w:numPr>
          <w:ilvl w:val="0"/>
          <w:numId w:val="1003"/>
        </w:numPr>
        <w:pStyle w:val="Compact"/>
      </w:pPr>
      <w:r>
        <w:t xml:space="preserve">Smyth, R., &amp; Wager, E. (2014). How important is the role of the editor? BMC Medicine, 12(1), 57.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Editor in Qatar Doha</dc:title>
  <dc:creator/>
  <dc:language>en</dc:language>
  <cp:keywords/>
  <dcterms:created xsi:type="dcterms:W3CDTF">2026-07-29T05:17:36Z</dcterms:created>
  <dcterms:modified xsi:type="dcterms:W3CDTF">2026-07-29T05:17:36Z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