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Editorial</w:t>
      </w:r>
      <w:r>
        <w:t xml:space="preserve"> </w:t>
      </w:r>
      <w:r>
        <w:t xml:space="preserve">Excellence</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Poster</w:t>
      </w:r>
      <w:r>
        <w:t xml:space="preserve"> </w:t>
      </w:r>
      <w:r>
        <w:t xml:space="preserve">Presentation</w:t>
      </w:r>
      <w:r>
        <w:t xml:space="preserve"> </w:t>
      </w:r>
      <w:r>
        <w:t xml:space="preserve">on</w:t>
      </w:r>
      <w:r>
        <w:t xml:space="preserve"> </w:t>
      </w:r>
      <w:r>
        <w:t xml:space="preserve">Academic</w:t>
      </w:r>
      <w:r>
        <w:t xml:space="preserve"> </w:t>
      </w:r>
      <w:r>
        <w:t xml:space="preserve">Publishing</w:t>
      </w:r>
      <w:r>
        <w:t xml:space="preserve"> </w:t>
      </w:r>
      <w:r>
        <w:t xml:space="preserve">in</w:t>
      </w:r>
      <w:r>
        <w:t xml:space="preserve"> </w:t>
      </w:r>
      <w:r>
        <w:t xml:space="preserve">Russia,</w:t>
      </w:r>
      <w:r>
        <w:t xml:space="preserve"> </w:t>
      </w:r>
      <w:r>
        <w:t xml:space="preserve">Moscow</w:t>
      </w:r>
    </w:p>
    <w:bookmarkStart w:id="26" w:name="X17c514518acfbda1d4b7befd2609109ffd9da12"/>
    <w:p>
      <w:pPr>
        <w:pStyle w:val="Heading1"/>
      </w:pPr>
      <w:r>
        <w:t xml:space="preserve">The Evolving Role of the Modern Academic Editor: Navigating Linguistic and Cultural Nuances in Russia, Moscow</w:t>
      </w:r>
    </w:p>
    <w:p>
      <w:pPr>
        <w:pStyle w:val="FirstParagraph"/>
      </w:pPr>
      <w:r>
        <w:rPr>
          <w:bCs/>
          <w:b/>
        </w:rPr>
        <w:t xml:space="preserve">Presentation Title:</w:t>
      </w:r>
      <w:r>
        <w:t xml:space="preserve"> </w:t>
      </w:r>
      <w:r>
        <w:t xml:space="preserve">The Evolving Role of the Modern Academic Editor: Navigating Linguistic and Cultural Nuances in Russia, Moscow</w:t>
      </w:r>
    </w:p>
    <w:p>
      <w:pPr>
        <w:pStyle w:val="BodyText"/>
      </w:pPr>
      <w:r>
        <w:br/>
      </w:r>
    </w:p>
    <w:p>
      <w:pPr>
        <w:pStyle w:val="BodyText"/>
      </w:pPr>
      <w:r>
        <w:rPr>
          <w:bCs/>
          <w:b/>
        </w:rPr>
        <w:t xml:space="preserve">Presented at:</w:t>
      </w:r>
      <w:r>
        <w:t xml:space="preserve"> </w:t>
      </w:r>
      <w:r>
        <w:t xml:space="preserve">International Conference on Scientific Publishing and Editorial Standards</w:t>
      </w:r>
      <w:r>
        <w:br/>
      </w:r>
      <w:r>
        <w:rPr>
          <w:iCs/>
          <w:i/>
        </w:rPr>
        <w:t xml:space="preserve">Moscow State University of Printing Arts, Russia, Moscow</w:t>
      </w:r>
    </w:p>
    <w:bookmarkStart w:id="20" w:name="introduction"/>
    <w:p>
      <w:pPr>
        <w:pStyle w:val="Heading2"/>
      </w:pPr>
      <w:r>
        <w:t xml:space="preserve">1. Introduction</w:t>
      </w:r>
    </w:p>
    <w:p>
      <w:pPr>
        <w:pStyle w:val="FirstParagraph"/>
      </w:pPr>
      <w:r>
        <w:t xml:space="preserve">The contemporary landscape of academic publishing is undergoing a seismic shift driven by the relentless advancement of digital technologies and the increasing globalization of scientific discourse. In this rapidly evolving environment, the role of the</w:t>
      </w:r>
      <w:r>
        <w:t xml:space="preserve"> </w:t>
      </w:r>
      <w:r>
        <w:rPr>
          <w:bCs/>
          <w:b/>
        </w:rPr>
        <w:t xml:space="preserve">Editor</w:t>
      </w:r>
      <w:r>
        <w:t xml:space="preserve"> </w:t>
      </w:r>
      <w:r>
        <w:t xml:space="preserve">has transcended traditional boundaries to become that of a multifaceted orchestrator who bridges linguistic barriers, cultural divides, and technological innovations. This presentation focuses specifically on the unique challenges and opportunities presented by operating within</w:t>
      </w:r>
      <w:r>
        <w:t xml:space="preserve"> </w:t>
      </w:r>
      <w:r>
        <w:rPr>
          <w:bCs/>
          <w:b/>
        </w:rPr>
        <w:t xml:space="preserve">Russia Moscow</w:t>
      </w:r>
      <w:r>
        <w:t xml:space="preserve">, a region that serves as both a historical epicenter of scientific scholarship and an emerging hub for modern academic innovation.</w:t>
      </w:r>
      <w:r>
        <w:t xml:space="preserve"> </w:t>
      </w:r>
      <w:r>
        <w:t xml:space="preserve">As institutions in</w:t>
      </w:r>
      <w:r>
        <w:t xml:space="preserve"> </w:t>
      </w:r>
      <w:r>
        <w:rPr>
          <w:bCs/>
          <w:b/>
        </w:rPr>
        <w:t xml:space="preserve">Russia Moscow</w:t>
      </w:r>
      <w:r>
        <w:t xml:space="preserve"> </w:t>
      </w:r>
      <w:r>
        <w:t xml:space="preserve">strive to increase their visibility in international databases such as Scopus and Web of Science, the demand for high-quality editorial services has never been more critical. The editor is no longer merely a gatekeeper of grammatical correctness but acts as a strategic partner who ensures that research meets global standards while preserving the integrity and specificity of local scientific traditions. This document outlines the core competencies required in this role, explores specific regional challenges, and proposes solutions for fostering international collaboration from</w:t>
      </w:r>
      <w:r>
        <w:t xml:space="preserve"> </w:t>
      </w:r>
      <w:r>
        <w:rPr>
          <w:bCs/>
          <w:b/>
        </w:rPr>
        <w:t xml:space="preserve">Russia Moscow</w:t>
      </w:r>
      <w:r>
        <w:t xml:space="preserve">.</w:t>
      </w:r>
    </w:p>
    <w:bookmarkEnd w:id="20"/>
    <w:bookmarkStart w:id="21" w:name="X51c2f90ca6afd0dab5ced9ff49e49329be0a4a9"/>
    <w:p>
      <w:pPr>
        <w:pStyle w:val="Heading2"/>
      </w:pPr>
      <w:r>
        <w:t xml:space="preserve">2. The Multifaceted Role of the Modern Editor</w:t>
      </w:r>
    </w:p>
    <w:p>
      <w:pPr>
        <w:pStyle w:val="FirstParagraph"/>
      </w:pPr>
      <w:r>
        <w:t xml:space="preserve">Traditionally, the primary function of an editor was to correct syntax and ensure adherence to citation styles. However, today’s editors must possess a broader skill set. First and foremost is the ability to conduct rigorous peer-review management. This involves selecting appropriate reviewers who possess specialized knowledge in niche fields, which can be particularly challenging for emerging disciplines prevalent in innovative research centers across</w:t>
      </w:r>
      <w:r>
        <w:t xml:space="preserve"> </w:t>
      </w:r>
      <w:r>
        <w:rPr>
          <w:bCs/>
          <w:b/>
        </w:rPr>
        <w:t xml:space="preserve">Russia Moscow</w:t>
      </w:r>
      <w:r>
        <w:t xml:space="preserve">.</w:t>
      </w:r>
      <w:r>
        <w:t xml:space="preserve"> </w:t>
      </w:r>
      <w:r>
        <w:t xml:space="preserve">Furthermore, modern editors act as mentors to authors. Many researchers from non-native English-speaking backgrounds, including those based in</w:t>
      </w:r>
      <w:r>
        <w:t xml:space="preserve"> </w:t>
      </w:r>
      <w:r>
        <w:rPr>
          <w:bCs/>
          <w:b/>
        </w:rPr>
        <w:t xml:space="preserve">Russia Moscow</w:t>
      </w:r>
      <w:r>
        <w:t xml:space="preserve">, struggle with the nuances of academic English required by high-impact journals. The editor must provide constructive feedback that improves clarity and flow without altering the scientific meaning. This delicate balance requires not only linguistic proficiency but also deep subject matter expertise to evaluate methodological soundness accurately.</w:t>
      </w:r>
      <w:r>
        <w:t xml:space="preserve"> </w:t>
      </w:r>
      <w:r>
        <w:t xml:space="preserve">Finally, technical acumen is paramount. Editors must navigate complex manuscript submission systems, utilize artificial intelligence tools for plagiarism detection, and manage digital publishing workflows efficiently. These technological demands require continuous professional development and adaptability to stay current with industry trends.</w:t>
      </w:r>
    </w:p>
    <w:bookmarkEnd w:id="21"/>
    <w:bookmarkStart w:id="22" w:name="specific-challenges-in-russia-moscow"/>
    <w:p>
      <w:pPr>
        <w:pStyle w:val="Heading2"/>
      </w:pPr>
      <w:r>
        <w:t xml:space="preserve">3. Specific Challenges in Russia Moscow</w:t>
      </w:r>
    </w:p>
    <w:p>
      <w:pPr>
        <w:pStyle w:val="FirstParagraph"/>
      </w:pPr>
      <w:r>
        <w:t xml:space="preserve">Operating an editorial framework within</w:t>
      </w:r>
      <w:r>
        <w:t xml:space="preserve"> </w:t>
      </w:r>
      <w:r>
        <w:rPr>
          <w:bCs/>
          <w:b/>
        </w:rPr>
        <w:t xml:space="preserve">Russia Moscow</w:t>
      </w:r>
      <w:r>
        <w:t xml:space="preserve"> </w:t>
      </w:r>
      <w:r>
        <w:t xml:space="preserve">presents distinct challenges rooted in geopolitical dynamics and linguistic complexities. The primary obstacle is the language barrier. While English remains the lingua franca of science, many valuable studies produced by researchers in</w:t>
      </w:r>
      <w:r>
        <w:t xml:space="preserve"> </w:t>
      </w:r>
      <w:r>
        <w:rPr>
          <w:bCs/>
          <w:b/>
        </w:rPr>
        <w:t xml:space="preserve">Russia Moscow</w:t>
      </w:r>
      <w:r>
        <w:t xml:space="preserve"> </w:t>
      </w:r>
      <w:r>
        <w:t xml:space="preserve">are initially written in Russian or heavily influenced by Russian syntax when translated into English. This often results in manuscripts that are scientifically robust but linguistically cumbersome for international reviewers who may lack familiarity with specific regional academic conventions.</w:t>
      </w:r>
      <w:r>
        <w:t xml:space="preserve"> </w:t>
      </w:r>
      <w:r>
        <w:t xml:space="preserve">Additionally, geopolitical tensions have led to restrictions on access to certain international databases and publishing platforms for institutions in</w:t>
      </w:r>
      <w:r>
        <w:t xml:space="preserve"> </w:t>
      </w:r>
      <w:r>
        <w:rPr>
          <w:bCs/>
          <w:b/>
        </w:rPr>
        <w:t xml:space="preserve">Russia Moscow</w:t>
      </w:r>
      <w:r>
        <w:t xml:space="preserve">. Editors must therefore be adept at identifying alternative channels for dissemination or focusing on open-access models that remain accessible despite external sanctions or bureaucratic hurdles. This resilience is crucial for maintaining the continuity of scientific communication.</w:t>
      </w:r>
      <w:r>
        <w:t xml:space="preserve"> </w:t>
      </w:r>
      <w:r>
        <w:t xml:space="preserve">Moreover, there is a cultural difference in how feedback is perceived and received. Direct criticism, common in Western academic editing, might need to be phrased more diplomatically when working with authors accustomed to different hierarchical structures prevalent in traditional Russian academic institutions within</w:t>
      </w:r>
      <w:r>
        <w:t xml:space="preserve"> </w:t>
      </w:r>
      <w:r>
        <w:rPr>
          <w:bCs/>
          <w:b/>
        </w:rPr>
        <w:t xml:space="preserve">Russia Moscow</w:t>
      </w:r>
      <w:r>
        <w:t xml:space="preserve">. Understanding these cultural subtleties allows editors to foster better author-editor relationships and improve the overall quality of submitted manuscripts.</w:t>
      </w:r>
    </w:p>
    <w:bookmarkEnd w:id="22"/>
    <w:bookmarkStart w:id="23" w:name="X670fe63c9d8d5ec77c6d5a45c3a74aee3d0a998"/>
    <w:p>
      <w:pPr>
        <w:pStyle w:val="Heading2"/>
      </w:pPr>
      <w:r>
        <w:t xml:space="preserve">4. Strategic Recommendations for Enhancement</w:t>
      </w:r>
    </w:p>
    <w:p>
      <w:pPr>
        <w:pStyle w:val="FirstParagraph"/>
      </w:pPr>
      <w:r>
        <w:t xml:space="preserve">To address these challenges effectively, several strategic recommendations are proposed for editorial teams operating in</w:t>
      </w:r>
      <w:r>
        <w:t xml:space="preserve"> </w:t>
      </w:r>
      <w:r>
        <w:rPr>
          <w:bCs/>
          <w:b/>
        </w:rPr>
        <w:t xml:space="preserve">Russia Moscow</w:t>
      </w:r>
      <w:r>
        <w:t xml:space="preserve">. Firstly, institutions should invest heavily in professional training programs focused on academic English and international publishing standards. By enhancing the language skills of both editors and authors locally within</w:t>
      </w:r>
      <w:r>
        <w:t xml:space="preserve"> </w:t>
      </w:r>
      <w:r>
        <w:rPr>
          <w:bCs/>
          <w:b/>
        </w:rPr>
        <w:t xml:space="preserve">Russia Moscow</w:t>
      </w:r>
      <w:r>
        <w:t xml:space="preserve">, the burden on foreign-language editing services can be alleviated, resulting in faster publication cycles.</w:t>
      </w:r>
      <w:r>
        <w:t xml:space="preserve"> </w:t>
      </w:r>
      <w:r>
        <w:t xml:space="preserve">Secondly, fostering bilateral partnerships with international journals based outside of sanctioned regions can provide alternative pathways for publication. Editors in</w:t>
      </w:r>
      <w:r>
        <w:t xml:space="preserve"> </w:t>
      </w:r>
      <w:r>
        <w:rPr>
          <w:bCs/>
          <w:b/>
        </w:rPr>
        <w:t xml:space="preserve">Russia Moscow</w:t>
      </w:r>
      <w:r>
        <w:t xml:space="preserve"> </w:t>
      </w:r>
      <w:r>
        <w:t xml:space="preserve">should actively network with global editorial boards to facilitate smoother submission processes and ensure that their research remains visible internationally despite systemic barriers.</w:t>
      </w:r>
      <w:r>
        <w:t xml:space="preserve"> </w:t>
      </w:r>
      <w:r>
        <w:t xml:space="preserve">Thirdly, leveraging technology is essential. Implementing advanced translation tools backed by human review can streamline the preparation of manuscripts for international audiences without sacrificing scientific accuracy. Additionally, utilizing cloud-based collaborative platforms can enhance communication between editors, reviewers, and authors located globally or within</w:t>
      </w:r>
      <w:r>
        <w:t xml:space="preserve"> </w:t>
      </w:r>
      <w:r>
        <w:rPr>
          <w:bCs/>
          <w:b/>
        </w:rPr>
        <w:t xml:space="preserve">Russia Moscow</w:t>
      </w:r>
      <w:r>
        <w:t xml:space="preserve">, ensuring transparency and efficiency throughout the editorial process.</w:t>
      </w:r>
    </w:p>
    <w:bookmarkEnd w:id="23"/>
    <w:bookmarkStart w:id="24" w:name="conclusion"/>
    <w:p>
      <w:pPr>
        <w:pStyle w:val="Heading2"/>
      </w:pPr>
      <w:r>
        <w:t xml:space="preserve">5. Conclusion</w:t>
      </w:r>
    </w:p>
    <w:p>
      <w:pPr>
        <w:pStyle w:val="FirstParagraph"/>
      </w:pPr>
      <w:r>
        <w:t xml:space="preserve">In conclusion, the role of the editor in today’s academic ecosystem is far more complex and influential than previously imagined. For institutions situated in</w:t>
      </w:r>
      <w:r>
        <w:t xml:space="preserve"> </w:t>
      </w:r>
      <w:r>
        <w:rPr>
          <w:bCs/>
          <w:b/>
        </w:rPr>
        <w:t xml:space="preserve">Russia Moscow</w:t>
      </w:r>
      <w:r>
        <w:t xml:space="preserve">, embracing this expanded definition of editorial responsibility is crucial for maintaining global competitiveness in scientific research. By addressing linguistic hurdles, navigating geopolitical complexities, and adopting advanced technological solutions, editors can play a pivotal role in elevating the quality and reach of academic publications originating from</w:t>
      </w:r>
      <w:r>
        <w:t xml:space="preserve"> </w:t>
      </w:r>
      <w:r>
        <w:rPr>
          <w:bCs/>
          <w:b/>
        </w:rPr>
        <w:t xml:space="preserve">Russia Moscow</w:t>
      </w:r>
      <w:r>
        <w:t xml:space="preserve">.</w:t>
      </w:r>
      <w:r>
        <w:t xml:space="preserve"> </w:t>
      </w:r>
      <w:r>
        <w:t xml:space="preserve">As we look to the future, it is imperative that editorial teams remain agile and responsive to changing global dynamics. The commitment to excellence demonstrated by editors working within</w:t>
      </w:r>
      <w:r>
        <w:t xml:space="preserve"> </w:t>
      </w:r>
      <w:r>
        <w:rPr>
          <w:bCs/>
          <w:b/>
        </w:rPr>
        <w:t xml:space="preserve">Russia Moscow</w:t>
      </w:r>
      <w:r>
        <w:t xml:space="preserve"> </w:t>
      </w:r>
      <w:r>
        <w:t xml:space="preserve">will not only benefit local researchers but also contribute significantly to the broader international scientific community. Through collaboration, innovation, and a steadfast dedication to rigorous standards, we can ensure that valuable research finds its rightful place on the global stage regardless of geographic boundaries.</w:t>
      </w:r>
    </w:p>
    <w:bookmarkEnd w:id="24"/>
    <w:bookmarkStart w:id="25" w:name="references-selected"/>
    <w:p>
      <w:pPr>
        <w:pStyle w:val="Heading2"/>
      </w:pPr>
      <w:r>
        <w:t xml:space="preserve">6. References (Selected)</w:t>
      </w:r>
    </w:p>
    <w:p>
      <w:pPr>
        <w:pStyle w:val="FirstParagraph"/>
      </w:pPr>
      <w:r>
        <w:t xml:space="preserve">1. Smith, J., &amp; Ivanova, E. (Year). *Navigating Cross-Cultural Academic Publishing: Insights from Eastern Europe*. Journal of Editorial Studies.</w:t>
      </w:r>
      <w:r>
        <w:t xml:space="preserve"> </w:t>
      </w:r>
      <w:r>
        <w:t xml:space="preserve">2. Moscow State University Press Committee (Year). *Strategic Plan for International Integration of Local Research Output*.</w:t>
      </w:r>
      <w:r>
        <w:t xml:space="preserve"> </w:t>
      </w:r>
      <w:r>
        <w:rPr>
          <w:bCs/>
          <w:b/>
        </w:rPr>
        <w:t xml:space="preserve">Russia Moscow</w:t>
      </w:r>
      <w:r>
        <w:t xml:space="preserve">: MSU Publications Department.</w:t>
      </w:r>
      <w:r>
        <w:t xml:space="preserve"> </w:t>
      </w:r>
      <w:r>
        <w:t xml:space="preserve">3. World Association of Medical Editors (WAME) Guidelines on Best Practices in Academic Publishing, updated edition relevant to current geopolitical constraints affecting institutions in</w:t>
      </w:r>
      <w:r>
        <w:t xml:space="preserve"> </w:t>
      </w:r>
      <w:r>
        <w:rPr>
          <w:bCs/>
          <w:b/>
        </w:rPr>
        <w:t xml:space="preserve">Russia Moscow</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Editorial Excellence in the Digital Age: A Poster Presentation on Academic Publishing in Russia, Moscow</dc:title>
  <dc:creator/>
  <dc:language>en</dc:language>
  <cp:keywords/>
  <dcterms:created xsi:type="dcterms:W3CDTF">2026-07-29T17:57:43Z</dcterms:created>
  <dcterms:modified xsi:type="dcterms:W3CDTF">2026-07-29T17:57:43Z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