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w:t>
      </w:r>
      <w:r>
        <w:t xml:space="preserve"> </w:t>
      </w:r>
      <w:r>
        <w:t xml:space="preserve">in</w:t>
      </w:r>
      <w:r>
        <w:t xml:space="preserve"> </w:t>
      </w:r>
      <w:r>
        <w:t xml:space="preserve">Senegal</w:t>
      </w:r>
      <w:r>
        <w:t xml:space="preserve"> </w:t>
      </w:r>
      <w:r>
        <w:t xml:space="preserve">Dakar</w:t>
      </w:r>
    </w:p>
    <w:bookmarkStart w:id="20" w:name="X8198d5c9c4c8fd983e277656a143a6e46d74c3b"/>
    <w:p>
      <w:pPr>
        <w:pStyle w:val="Heading1"/>
      </w:pPr>
      <w:r>
        <w:t xml:space="preserve">Bridging Digital Literacy and Academic Rigor: The Role of the Modern Editor in Senegal Dakar</w:t>
      </w:r>
    </w:p>
    <w:p>
      <w:pPr>
        <w:pStyle w:val="FirstParagraph"/>
      </w:pPr>
      <w:r>
        <w:t xml:space="preserve">A Strategic Framework for Enhancing Research Visibility and Cultural Integrity</w:t>
      </w:r>
    </w:p>
    <w:p>
      <w:pPr>
        <w:pStyle w:val="BodyText"/>
      </w:pPr>
      <w:r>
        <w:t xml:space="preserve">Presented at the International Conference on West African Academic Development</w:t>
      </w:r>
      <w:r>
        <w:br/>
      </w:r>
      <w:r>
        <w:t xml:space="preserve">Dakar, Senegal | October 2023</w:t>
      </w:r>
    </w:p>
    <w:bookmarkEnd w:id="20"/>
    <w:bookmarkStart w:id="21" w:name="abstract"/>
    <w:p>
      <w:pPr>
        <w:pStyle w:val="Heading2"/>
      </w:pPr>
      <w:r>
        <w:t xml:space="preserve">Abstract</w:t>
      </w:r>
    </w:p>
    <w:p>
      <w:pPr>
        <w:pStyle w:val="FirstParagraph"/>
      </w:pPr>
      <w:r>
        <w:t xml:space="preserve">The digital landscape of academic publishing is undergoing a paradigm shift, characterized by an urgent need for precision, cultural sensitivity, and global reach. This poster presentation explores the critical function of the specialized</w:t>
      </w:r>
      <w:r>
        <w:t xml:space="preserve"> </w:t>
      </w:r>
      <w:r>
        <w:t xml:space="preserve">Editor</w:t>
      </w:r>
      <w:r>
        <w:t xml:space="preserve"> </w:t>
      </w:r>
      <w:r>
        <w:t xml:space="preserve">within the unique socio-academic context of Senegal Dakar. As a burgeoning hub for scientific research and Francophone-Anglophone academic exchange in West Africa, Senegal requires robust editorial infrastructure to ensure its scholars are heard globally. This document analyzes how professional editing services act not merely as grammatical correctors, but as strategic partners who navigate the linguistic complexities between Wolof, French, and English while maintaining high ethical standards. By integrating local cultural nuances with international indexing standards such as Scopus and Web of Science criteria, we propose a model for an effective</w:t>
      </w:r>
      <w:r>
        <w:t xml:space="preserve"> </w:t>
      </w:r>
      <w:r>
        <w:t xml:space="preserve">Editor</w:t>
      </w:r>
      <w:r>
        <w:t xml:space="preserve"> </w:t>
      </w:r>
      <w:r>
        <w:t xml:space="preserve">workflow tailored specifically for the research ecosystem in</w:t>
      </w:r>
      <w:r>
        <w:t xml:space="preserve"> </w:t>
      </w:r>
      <w:r>
        <w:t xml:space="preserve">Senegal Dakar</w:t>
      </w:r>
      <w:r>
        <w:t xml:space="preserve">.</w:t>
      </w:r>
    </w:p>
    <w:bookmarkEnd w:id="21"/>
    <w:bookmarkStart w:id="22" w:name="X3d268c204b4c244dba57c0b00a1262e2daf41ad"/>
    <w:p>
      <w:pPr>
        <w:pStyle w:val="Heading2"/>
      </w:pPr>
      <w:r>
        <w:t xml:space="preserve">Introduction: The Context of Senegal Dakar</w:t>
      </w:r>
    </w:p>
    <w:p>
      <w:pPr>
        <w:pStyle w:val="FirstParagraph"/>
      </w:pPr>
      <w:r>
        <w:t xml:space="preserve">Senegal Dakar</w:t>
      </w:r>
      <w:r>
        <w:t xml:space="preserve">, as the economic and intellectual capital of the nation, hosts some of West Africa’s most prestigious institutions, including Cheikh Anta Diop University (UCAD) and various research centers affiliated with international bodies. However, researchers in</w:t>
      </w:r>
      <w:r>
        <w:t xml:space="preserve"> </w:t>
      </w:r>
      <w:r>
        <w:t xml:space="preserve">Senegal Dakar</w:t>
      </w:r>
      <w:r>
        <w:t xml:space="preserve"> </w:t>
      </w:r>
      <w:r>
        <w:t xml:space="preserve">often face significant barriers when attempting to publish in high-impact international journals. These barriers are not solely scientific but are deeply rooted in linguistic and editorial challenges.</w:t>
      </w:r>
    </w:p>
    <w:p>
      <w:pPr>
        <w:pStyle w:val="BodyText"/>
      </w:pPr>
      <w:r>
        <w:t xml:space="preserve">The primary objective of this study is to define the modern role of the academic</w:t>
      </w:r>
      <w:r>
        <w:t xml:space="preserve"> </w:t>
      </w:r>
      <w:r>
        <w:t xml:space="preserve">Editor</w:t>
      </w:r>
      <w:r>
        <w:t xml:space="preserve">. In many developing regions, editing is viewed as a post-writing cleanup task. We argue that in</w:t>
      </w:r>
      <w:r>
        <w:t xml:space="preserve"> </w:t>
      </w:r>
      <w:r>
        <w:t xml:space="preserve">Senegal Dakar</w:t>
      </w:r>
      <w:r>
        <w:t xml:space="preserve">, the editor must be integrated into the research design phase to ensure that cultural contexts are preserved while meeting global English or French language standards. This shift from reactive correction to proactive editorial partnership is essential for increasing citation rates and fostering cross-cultural academic dialogue.</w:t>
      </w:r>
    </w:p>
    <w:bookmarkEnd w:id="22"/>
    <w:bookmarkStart w:id="23" w:name="Xe5d92b2bcd8489d640052ae6cb75dee04af44c8"/>
    <w:p>
      <w:pPr>
        <w:pStyle w:val="Heading2"/>
      </w:pPr>
      <w:r>
        <w:t xml:space="preserve">The Multifaceted Role of the Academic Editor</w:t>
      </w:r>
    </w:p>
    <w:p>
      <w:pPr>
        <w:pStyle w:val="FirstParagraph"/>
      </w:pPr>
      <w:r>
        <w:t xml:space="preserve">To understand why an editor is vital in</w:t>
      </w:r>
      <w:r>
        <w:t xml:space="preserve"> </w:t>
      </w:r>
      <w:r>
        <w:t xml:space="preserve">Senegal Dakar</w:t>
      </w:r>
      <w:r>
        <w:t xml:space="preserve">, one must deconstruct the role beyond simple proofreading. The modern academic editor serves three distinct functions:</w:t>
      </w:r>
    </w:p>
    <w:p>
      <w:pPr>
        <w:numPr>
          <w:ilvl w:val="0"/>
          <w:numId w:val="1001"/>
        </w:numPr>
        <w:pStyle w:val="Compact"/>
      </w:pPr>
      <w:r>
        <w:rPr>
          <w:bCs/>
          <w:b/>
        </w:rPr>
        <w:t xml:space="preserve">Linguistic Bridge-Builder:</w:t>
      </w:r>
      <w:r>
        <w:t xml:space="preserve"> </w:t>
      </w:r>
      <w:r>
        <w:t xml:space="preserve">Given that Senegal’s administrative and academic language is largely French, yet many international journals require English submissions, the editor acts as a translator of thought rather than just words. They ensure that idioms and local references are explained in a way accessible to an international audience without stripping the content of its authenticity.</w:t>
      </w:r>
    </w:p>
    <w:p>
      <w:pPr>
        <w:numPr>
          <w:ilvl w:val="0"/>
          <w:numId w:val="1001"/>
        </w:numPr>
        <w:pStyle w:val="Compact"/>
      </w:pPr>
      <w:r>
        <w:rPr>
          <w:bCs/>
          <w:b/>
        </w:rPr>
        <w:t xml:space="preserve">Ethical Guardian:</w:t>
      </w:r>
      <w:r>
        <w:t xml:space="preserve"> </w:t>
      </w:r>
      <w:r>
        <w:t xml:space="preserve">In</w:t>
      </w:r>
      <w:r>
        <w:t xml:space="preserve"> </w:t>
      </w:r>
      <w:r>
        <w:t xml:space="preserve">Senegal Dakar</w:t>
      </w:r>
      <w:r>
        <w:t xml:space="preserve">, where data collection often involves community-based participatory research, editors play a crucial role in ensuring that consent forms, data privacy statements (such as GDPR compliance), and ethical approvals are clearly articulated in the manuscript. This protects both the researcher and the participants.</w:t>
      </w:r>
    </w:p>
    <w:p>
      <w:pPr>
        <w:numPr>
          <w:ilvl w:val="0"/>
          <w:numId w:val="1001"/>
        </w:numPr>
        <w:pStyle w:val="Compact"/>
      </w:pPr>
      <w:r>
        <w:rPr>
          <w:bCs/>
          <w:b/>
        </w:rPr>
        <w:t xml:space="preserve">Structural Architect:</w:t>
      </w:r>
      <w:r>
        <w:t xml:space="preserve"> </w:t>
      </w:r>
      <w:r>
        <w:t xml:space="preserve">Many researchers struggle with the rigid IMRAD (Introduction, Methods, Results, and Discussion) structure demanded by Western journals. An editor helps reorganize arguments to fit these global expectations while ensuring that local innovations are highlighted as novel contributions rather than anomalies.</w:t>
      </w:r>
    </w:p>
    <w:bookmarkEnd w:id="23"/>
    <w:bookmarkStart w:id="24" w:name="navigating-linguistic-dualism-in-dakar"/>
    <w:p>
      <w:pPr>
        <w:pStyle w:val="Heading2"/>
      </w:pPr>
      <w:r>
        <w:t xml:space="preserve">Navigating Linguistic Dualism in Dakar</w:t>
      </w:r>
    </w:p>
    <w:p>
      <w:pPr>
        <w:pStyle w:val="FirstParagraph"/>
      </w:pPr>
      <w:r>
        <w:t xml:space="preserve">Senegal Dakar</w:t>
      </w:r>
      <w:r>
        <w:t xml:space="preserve">, like many post-colonial academic centers, operates in a bilingual reality. The interaction between French (the language of instruction and administration) and English (the lingua franca of global science) creates specific editorial challenges.</w:t>
      </w:r>
    </w:p>
    <w:p>
      <w:pPr>
        <w:pStyle w:val="BodyText"/>
      </w:pPr>
      <w:r>
        <w:rPr>
          <w:bCs/>
          <w:b/>
        </w:rPr>
        <w:t xml:space="preserve">Case Study: The Translation Gap</w:t>
      </w:r>
      <w:r>
        <w:br/>
      </w:r>
      <w:r>
        <w:t xml:space="preserve">Researchers in</w:t>
      </w:r>
      <w:r>
        <w:t xml:space="preserve"> </w:t>
      </w:r>
      <w:r>
        <w:t xml:space="preserve">Senegal Dakar</w:t>
      </w:r>
      <w:r>
        <w:t xml:space="preserve"> </w:t>
      </w:r>
      <w:r>
        <w:t xml:space="preserve">often draft manuscripts in French due to institutional requirements. A direct translation into English often results in "Frankenstein" texts that lack flow and precision. A specialized editor intervenes at this stage to reconstruct sentences based on meaning rather than literal word-for-word conversion, ensuring the final product reads as if originally written in high-level academic English or French by a native speaker.</w:t>
      </w:r>
    </w:p>
    <w:p>
      <w:pPr>
        <w:pStyle w:val="BodyText"/>
      </w:pPr>
      <w:r>
        <w:t xml:space="preserve">This dualism requires editors to possess not only linguistic proficiency but also cultural competence. They must understand local terminologies used in Senegalese sociology, medicine, and engineering that may not have direct equivalents in Western academic discourse. For instance, terms related to local healthcare practices or traditional community structures require careful editorial handling to avoid misinterpretation by reviewers.</w:t>
      </w:r>
    </w:p>
    <w:bookmarkEnd w:id="24"/>
    <w:bookmarkStart w:id="25" w:name="Xbf10e0b84d2df18bf65d236b685e7831adc4488"/>
    <w:p>
      <w:pPr>
        <w:pStyle w:val="Heading2"/>
      </w:pPr>
      <w:r>
        <w:t xml:space="preserve">Elevating the Visibility of Senegalese Research</w:t>
      </w:r>
    </w:p>
    <w:p>
      <w:pPr>
        <w:pStyle w:val="FirstParagraph"/>
      </w:pPr>
      <w:r>
        <w:t xml:space="preserve">The integration of professional editing services in</w:t>
      </w:r>
      <w:r>
        <w:t xml:space="preserve"> </w:t>
      </w:r>
      <w:r>
        <w:t xml:space="preserve">Senegal Dakar</w:t>
      </w:r>
      <w:r>
        <w:t xml:space="preserve"> </w:t>
      </w:r>
      <w:r>
        <w:t xml:space="preserve">has a direct correlation with research visibility. Data from regional universities indicate that manuscripts reviewed by professional editors have a higher acceptance rate in Q1 and Q2 journals. This is not because the science is inherently better, but because the presentation meets the cognitive load expectations of international peer reviewers.</w:t>
      </w:r>
    </w:p>
    <w:p>
      <w:pPr>
        <w:pStyle w:val="BodyText"/>
      </w:pPr>
      <w:r>
        <w:t xml:space="preserve">Furthermore, an effective editor helps optimize keywords and abstracts for Search Engine Optimization (SEO) within academic databases. For institutions in</w:t>
      </w:r>
      <w:r>
        <w:t xml:space="preserve"> </w:t>
      </w:r>
      <w:r>
        <w:t xml:space="preserve">Senegal Dakar</w:t>
      </w:r>
      <w:r>
        <w:t xml:space="preserve">, this visibility translates into increased collaboration opportunities, foreign funding grants, and a stronger voice in global policy discussions regarding climate change, public health, and urban development.</w:t>
      </w:r>
    </w:p>
    <w:bookmarkEnd w:id="25"/>
    <w:bookmarkStart w:id="26" w:name="recommendations-for-institutional-policy"/>
    <w:p>
      <w:pPr>
        <w:pStyle w:val="Heading2"/>
      </w:pPr>
      <w:r>
        <w:t xml:space="preserve">Recommendations for Institutional Policy</w:t>
      </w:r>
    </w:p>
    <w:p>
      <w:pPr>
        <w:pStyle w:val="FirstParagraph"/>
      </w:pPr>
      <w:r>
        <w:t xml:space="preserve">To fully leverage the power of the academic editor in this region, we propose three actionable recommendations for universities and research centers in</w:t>
      </w:r>
      <w:r>
        <w:t xml:space="preserve"> </w:t>
      </w:r>
      <w:r>
        <w:t xml:space="preserve">Senegal Dakar</w:t>
      </w:r>
      <w:r>
        <w:t xml:space="preserve">:</w:t>
      </w:r>
    </w:p>
    <w:p>
      <w:pPr>
        <w:numPr>
          <w:ilvl w:val="0"/>
          <w:numId w:val="1002"/>
        </w:numPr>
        <w:pStyle w:val="Compact"/>
      </w:pPr>
      <w:r>
        <w:rPr>
          <w:bCs/>
          <w:b/>
        </w:rPr>
        <w:t xml:space="preserve">Institutional Partnerships:</w:t>
      </w:r>
      <w:r>
        <w:t xml:space="preserve"> </w:t>
      </w:r>
      <w:r>
        <w:t xml:space="preserve">Establish formal partnerships with certified editing services that specialize in African contexts. Budgets should include a line item for professional editing, recognizing it as a core component of research dissemination, similar to laboratory costs.</w:t>
      </w:r>
    </w:p>
    <w:p>
      <w:pPr>
        <w:numPr>
          <w:ilvl w:val="0"/>
          <w:numId w:val="1002"/>
        </w:numPr>
        <w:pStyle w:val="Compact"/>
      </w:pPr>
      <w:r>
        <w:rPr>
          <w:bCs/>
          <w:b/>
        </w:rPr>
        <w:t xml:space="preserve">Training Workshops:</w:t>
      </w:r>
      <w:r>
        <w:t xml:space="preserve"> </w:t>
      </w:r>
      <w:r>
        <w:t xml:space="preserve">Organize workshops where editors train PhD students and faculty on journal-specific writing styles. This empowers researchers to write better initially, making the final editing process more efficient and less costly.</w:t>
      </w:r>
    </w:p>
    <w:p>
      <w:pPr>
        <w:numPr>
          <w:ilvl w:val="0"/>
          <w:numId w:val="1002"/>
        </w:numPr>
        <w:pStyle w:val="Compact"/>
      </w:pPr>
      <w:r>
        <w:rPr>
          <w:bCs/>
          <w:b/>
        </w:rPr>
        <w:t xml:space="preserve">Digital Platforms:</w:t>
      </w:r>
      <w:r>
        <w:t xml:space="preserve"> </w:t>
      </w:r>
      <w:r>
        <w:t xml:space="preserve">Develop a centralized digital platform within</w:t>
      </w:r>
      <w:r>
        <w:t xml:space="preserve"> </w:t>
      </w:r>
      <w:r>
        <w:t xml:space="preserve">Senegal Dakar</w:t>
      </w:r>
      <w:r>
        <w:t xml:space="preserve">’s academic network that connects local researchers with vetted editors. This ensures quality control and prevents exploitation by predatory editing services.</w:t>
      </w:r>
    </w:p>
    <w:bookmarkEnd w:id="26"/>
    <w:bookmarkStart w:id="27" w:name="conclusion"/>
    <w:p>
      <w:pPr>
        <w:pStyle w:val="Heading2"/>
      </w:pPr>
      <w:r>
        <w:t xml:space="preserve">Conclusion</w:t>
      </w:r>
    </w:p>
    <w:p>
      <w:pPr>
        <w:pStyle w:val="FirstParagraph"/>
      </w:pPr>
      <w:r>
        <w:t xml:space="preserve">The journey of academic discovery does not end with data collection; it culminates in effective communication. In the vibrant intellectual hub of</w:t>
      </w:r>
      <w:r>
        <w:t xml:space="preserve"> </w:t>
      </w:r>
      <w:r>
        <w:t xml:space="preserve">Senegal Dakar</w:t>
      </w:r>
      <w:r>
        <w:t xml:space="preserve">, the role of the editor has evolved from a peripheral service to a central pillar of academic success. By embracing specialized editorial support, researchers can bridge the gap between local relevance and global significance.</w:t>
      </w:r>
    </w:p>
    <w:p>
      <w:pPr>
        <w:pStyle w:val="BodyText"/>
      </w:pPr>
      <w:r>
        <w:t xml:space="preserve">We assert that investing in high-quality editing is not an admission of deficit but a strategic investment in intellectual sovereignty. It allows scholars from</w:t>
      </w:r>
      <w:r>
        <w:t xml:space="preserve"> </w:t>
      </w:r>
      <w:r>
        <w:t xml:space="preserve">Senegal Dakar</w:t>
      </w:r>
      <w:r>
        <w:t xml:space="preserve"> </w:t>
      </w:r>
      <w:r>
        <w:t xml:space="preserve">to tell their stories with clarity, precision, and authority. As the academic community continues to grow, the partnership between rigorous research and professional editorial service will remain the catalyst for innovation and cross-border understanding.</w:t>
      </w:r>
    </w:p>
    <w:bookmarkEnd w:id="27"/>
    <w:bookmarkStart w:id="28" w:name="references-acknowledgments"/>
    <w:p>
      <w:pPr>
        <w:pStyle w:val="Heading2"/>
      </w:pPr>
      <w:r>
        <w:t xml:space="preserve">References &amp; Acknowledgments</w:t>
      </w:r>
    </w:p>
    <w:p>
      <w:pPr>
        <w:pStyle w:val="FirstParagraph"/>
      </w:pPr>
      <w:r>
        <w:t xml:space="preserve">This poster presentation was developed with support from the Institute of Higher Education in Dakar. Key references include studies on Francophone-Anglophone academic translation, editorial ethics in publishing, and the impact of linguistic precision on citation metrics.</w:t>
      </w:r>
    </w:p>
    <w:bookmarkEnd w:id="28"/>
    <w:p>
      <w:pPr>
        <w:pStyle w:val="BodyText"/>
      </w:pPr>
      <w:r>
        <w:t xml:space="preserve">© 2023 Academic Research Group | Focus Area: Editorial Standards in West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 in Senegal Dakar</dc:title>
  <dc:creator/>
  <dc:language>en</dc:language>
  <cp:keywords/>
  <dcterms:created xsi:type="dcterms:W3CDTF">2026-07-29T05:30:58Z</dcterms:created>
  <dcterms:modified xsi:type="dcterms:W3CDTF">2026-07-29T05:30:58Z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