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Next-Generation</w:t>
      </w:r>
      <w:r>
        <w:t xml:space="preserve"> </w:t>
      </w:r>
      <w:r>
        <w:t xml:space="preserve">Editorial</w:t>
      </w:r>
      <w:r>
        <w:t xml:space="preserve"> </w:t>
      </w:r>
      <w:r>
        <w:t xml:space="preserve">Frameworks</w:t>
      </w:r>
      <w:r>
        <w:t xml:space="preserve"> </w:t>
      </w:r>
      <w:r>
        <w:t xml:space="preserve">for</w:t>
      </w:r>
      <w:r>
        <w:t xml:space="preserve"> </w:t>
      </w:r>
      <w:r>
        <w:t xml:space="preserve">Digital</w:t>
      </w:r>
      <w:r>
        <w:t xml:space="preserve"> </w:t>
      </w:r>
      <w:r>
        <w:t xml:space="preserve">Publishing</w:t>
      </w:r>
      <w:r>
        <w:t xml:space="preserve"> </w:t>
      </w:r>
      <w:r>
        <w:t xml:space="preserve">in</w:t>
      </w:r>
      <w:r>
        <w:t xml:space="preserve"> </w:t>
      </w:r>
      <w:r>
        <w:t xml:space="preserve">Singapore</w:t>
      </w:r>
    </w:p>
    <w:bookmarkStart w:id="21" w:name="X314129453072db2c24c5c81799beb1ee07a2aff"/>
    <w:p>
      <w:pPr>
        <w:pStyle w:val="Heading1"/>
      </w:pPr>
      <w:r>
        <w:t xml:space="preserve">Redefining Digital Scholarship in Singapore: A Comprehensive Analysis of Modern Editorial Infrastructure</w:t>
      </w:r>
    </w:p>
    <w:bookmarkStart w:id="20" w:name="Xcaadb6361a90c3a4bf1f1312bb057219b0b2a75"/>
    <w:p>
      <w:pPr>
        <w:pStyle w:val="Heading2"/>
      </w:pPr>
      <w:r>
        <w:t xml:space="preserve">Bridging Technological Innovation with Academic Rigor in the Lion City</w:t>
      </w:r>
    </w:p>
    <w:bookmarkEnd w:id="20"/>
    <w:bookmarkEnd w:id="21"/>
    <w:p>
      <w:pPr>
        <w:pStyle w:val="FirstParagraph"/>
      </w:pPr>
      <w:r>
        <w:rPr>
          <w:bCs/>
          <w:b/>
        </w:rPr>
        <w:t xml:space="preserve">Principal Investigator:</w:t>
      </w:r>
      <w:r>
        <w:t xml:space="preserve"> </w:t>
      </w:r>
      <w:r>
        <w:t xml:space="preserve">Dr. Alistair Tan, Institute of Digital Humanities</w:t>
      </w:r>
    </w:p>
    <w:p>
      <w:pPr>
        <w:pStyle w:val="BodyText"/>
      </w:pPr>
      <w:r>
        <w:rPr>
          <w:bCs/>
          <w:b/>
        </w:rPr>
        <w:t xml:space="preserve">Affiliation:</w:t>
      </w:r>
      <w:r>
        <w:t xml:space="preserve"> </w:t>
      </w:r>
      <w:r>
        <w:t xml:space="preserve">National University of Singapore &amp; Nanyang Technological University</w:t>
      </w:r>
    </w:p>
    <w:p>
      <w:pPr>
        <w:pStyle w:val="BodyText"/>
      </w:pPr>
      <w:r>
        <w:rPr>
          <w:bCs/>
          <w:b/>
        </w:rPr>
        <w:t xml:space="preserve">Contact:</w:t>
      </w:r>
      <w:r>
        <w:t xml:space="preserve"> </w:t>
      </w:r>
      <w:r>
        <w:t xml:space="preserve">research.editor@singapore-academic.edu.sg</w:t>
      </w:r>
    </w:p>
    <w:bookmarkStart w:id="22" w:name="introduction-and-context"/>
    <w:p>
      <w:pPr>
        <w:pStyle w:val="Heading3"/>
      </w:pPr>
      <w:r>
        <w:t xml:space="preserve">Introduction and Context</w:t>
      </w:r>
    </w:p>
    <w:p>
      <w:pPr>
        <w:pStyle w:val="FirstParagraph"/>
      </w:pPr>
      <w:r>
        <w:t xml:space="preserve">The landscape of academic publishing in Southeast Asia is undergoing a profound transformation. As Singapore establishes itself as a global hub for education, research, and digital innovation, the need for sophisticated editorial systems has become critical. This poster presentation outlines the development of an advanced</w:t>
      </w:r>
      <w:r>
        <w:t xml:space="preserve"> </w:t>
      </w:r>
      <w:r>
        <w:rPr>
          <w:bCs/>
          <w:b/>
        </w:rPr>
        <w:t xml:space="preserve">Editor</w:t>
      </w:r>
      <w:r>
        <w:t xml:space="preserve"> </w:t>
      </w:r>
      <w:r>
        <w:t xml:space="preserve">platform specifically tailored to meet the unique demands of scholarly communication within</w:t>
      </w:r>
      <w:r>
        <w:t xml:space="preserve"> </w:t>
      </w:r>
      <w:r>
        <w:rPr>
          <w:bCs/>
          <w:b/>
        </w:rPr>
        <w:t xml:space="preserve">Singapore Singapore</w:t>
      </w:r>
      <w:r>
        <w:t xml:space="preserve">.</w:t>
      </w:r>
    </w:p>
    <w:p>
      <w:pPr>
        <w:pStyle w:val="BodyText"/>
      </w:pPr>
      <w:r>
        <w:t xml:space="preserve">Singapore’s strategic position as a bilingual and multicultural nexus necessitates editorial tools that handle complex metadata, diverse linguistic inputs, and rigorous peer-review protocols. Traditional desktop-based editing software often fails to accommodate the collaborative, cloud-native workflows required by modern interdisciplinary teams. Consequently, this project proposes a web-based</w:t>
      </w:r>
      <w:r>
        <w:t xml:space="preserve"> </w:t>
      </w:r>
      <w:r>
        <w:rPr>
          <w:bCs/>
          <w:b/>
        </w:rPr>
        <w:t xml:space="preserve">Editor</w:t>
      </w:r>
      <w:r>
        <w:t xml:space="preserve"> </w:t>
      </w:r>
      <w:r>
        <w:t xml:space="preserve">architecture designed to streamline the submission-to-publication lifecycle.</w:t>
      </w:r>
    </w:p>
    <w:p>
      <w:pPr>
        <w:pStyle w:val="BodyText"/>
      </w:pPr>
      <w:r>
        <w:t xml:space="preserve">The primary objective is not merely digitization, but the optimization of editorial efficiency while maintaining the highest standards of academic integrity. By focusing on user experience and data interoperability, we aim to create a system that serves researchers across</w:t>
      </w:r>
      <w:r>
        <w:t xml:space="preserve"> </w:t>
      </w:r>
      <w:r>
        <w:rPr>
          <w:bCs/>
          <w:b/>
        </w:rPr>
        <w:t xml:space="preserve">Singapore Singapore</w:t>
      </w:r>
      <w:r>
        <w:t xml:space="preserve">, from local universities to international journals headquartered in the region.</w:t>
      </w:r>
    </w:p>
    <w:p>
      <w:pPr>
        <w:pStyle w:val="BodyText"/>
      </w:pPr>
      <w:r>
        <w:rPr>
          <w:bCs/>
          <w:b/>
        </w:rPr>
        <w:t xml:space="preserve">Key Question:</w:t>
      </w:r>
      <w:r>
        <w:t xml:space="preserve"> </w:t>
      </w:r>
      <w:r>
        <w:t xml:space="preserve">How can editorial technology be localized to support Singapore’s multicultural academic environment while maintaining global compatibility?</w:t>
      </w:r>
    </w:p>
    <w:bookmarkEnd w:id="22"/>
    <w:bookmarkStart w:id="23" w:name="methodology-and-technical-design"/>
    <w:p>
      <w:pPr>
        <w:pStyle w:val="Heading3"/>
      </w:pPr>
      <w:r>
        <w:t xml:space="preserve">Methodology and Technical Design</w:t>
      </w:r>
    </w:p>
    <w:p>
      <w:pPr>
        <w:pStyle w:val="FirstParagraph"/>
      </w:pPr>
      <w:r>
        <w:t xml:space="preserve">The development of this specialized</w:t>
      </w:r>
      <w:r>
        <w:t xml:space="preserve"> </w:t>
      </w:r>
      <w:r>
        <w:rPr>
          <w:bCs/>
          <w:b/>
        </w:rPr>
        <w:t xml:space="preserve">Editor</w:t>
      </w:r>
      <w:r>
        <w:t xml:space="preserve"> </w:t>
      </w:r>
      <w:r>
        <w:t xml:space="preserve">framework relies on a mixed-methods approach, combining agile software development with qualitative user studies involving academics in Singapore. The technical architecture is built upon open-source standards to ensure transparency and long-term sustainability.</w:t>
      </w:r>
    </w:p>
    <w:p>
      <w:pPr>
        <w:numPr>
          <w:ilvl w:val="0"/>
          <w:numId w:val="1001"/>
        </w:numPr>
        <w:pStyle w:val="Compact"/>
      </w:pPr>
      <w:r>
        <w:rPr>
          <w:bCs/>
          <w:b/>
        </w:rPr>
        <w:t xml:space="preserve">Linguistic Adaptation:</w:t>
      </w:r>
      <w:r>
        <w:t xml:space="preserve"> </w:t>
      </w:r>
      <w:r>
        <w:t xml:space="preserve">The</w:t>
      </w:r>
      <w:r>
        <w:t xml:space="preserve"> </w:t>
      </w:r>
      <w:r>
        <w:rPr>
          <w:bCs/>
          <w:b/>
        </w:rPr>
        <w:t xml:space="preserve">Editor</w:t>
      </w:r>
      <w:r>
        <w:t xml:space="preserve"> </w:t>
      </w:r>
      <w:r>
        <w:t xml:space="preserve">integrates advanced Natural Language Processing (NLP) engines capable of switching seamlessly between English, Mandarin, Malay, and Tamil. This is crucial for institutions in Singapore where research outputs are often multilingual.</w:t>
      </w:r>
    </w:p>
    <w:p>
      <w:pPr>
        <w:numPr>
          <w:ilvl w:val="0"/>
          <w:numId w:val="1001"/>
        </w:numPr>
        <w:pStyle w:val="Compact"/>
      </w:pPr>
      <w:r>
        <w:rPr>
          <w:bCs/>
          <w:b/>
        </w:rPr>
        <w:t xml:space="preserve">Cross-Platform Compatibility:</w:t>
      </w:r>
      <w:r>
        <w:t xml:space="preserve"> </w:t>
      </w:r>
      <w:r>
        <w:t xml:space="preserve">The system utilizes React-based frontend frameworks to ensure the</w:t>
      </w:r>
      <w:r>
        <w:t xml:space="preserve"> </w:t>
      </w:r>
      <w:r>
        <w:rPr>
          <w:bCs/>
          <w:b/>
        </w:rPr>
        <w:t xml:space="preserve">Editor</w:t>
      </w:r>
      <w:r>
        <w:t xml:space="preserve"> </w:t>
      </w:r>
      <w:r>
        <w:t xml:space="preserve">functions optimally on low-bandwidth connections, addressing infrastructure disparities across different campuses and islands within Singapore.</w:t>
      </w:r>
    </w:p>
    <w:p>
      <w:pPr>
        <w:numPr>
          <w:ilvl w:val="0"/>
          <w:numId w:val="1001"/>
        </w:numPr>
        <w:pStyle w:val="Compact"/>
      </w:pPr>
      <w:r>
        <w:rPr>
          <w:bCs/>
          <w:b/>
        </w:rPr>
        <w:t xml:space="preserve">Rigorous Peer Review Integration:</w:t>
      </w:r>
      <w:r>
        <w:t xml:space="preserve"> </w:t>
      </w:r>
      <w:r>
        <w:t xml:space="preserve">We implemented a double-blind review module that anonymizes data automatically. This feature is vital for maintaining ethical standards in high-impact journals published in Singapore.</w:t>
      </w:r>
    </w:p>
    <w:p>
      <w:pPr>
        <w:pStyle w:val="FirstParagraph"/>
      </w:pPr>
      <w:r>
        <w:t xml:space="preserve">Data security was paramount. Given the sensitive nature of unpublished research, the</w:t>
      </w:r>
      <w:r>
        <w:t xml:space="preserve"> </w:t>
      </w:r>
      <w:r>
        <w:rPr>
          <w:bCs/>
          <w:b/>
        </w:rPr>
        <w:t xml:space="preserve">Editor</w:t>
      </w:r>
      <w:r>
        <w:t xml:space="preserve"> </w:t>
      </w:r>
      <w:r>
        <w:t xml:space="preserve">employs end-to-end encryption and complies with the Personal Data Protection Act (PDPA) of Singapore. Server infrastructure is hosted locally within data centers in Singapore to ensure data sovereignty and reduced latency for local users.</w:t>
      </w:r>
    </w:p>
    <w:p>
      <w:pPr>
        <w:pStyle w:val="BodyText"/>
      </w:pPr>
      <w:r>
        <w:t xml:space="preserve">User Acceptance Testing (UAT) was conducted with 500 faculty members across three major universities in Singapore. Feedback focused on interface intuitiveness, loading speeds during peak submission periods, and the accuracy of automated formatting checks.</w:t>
      </w:r>
    </w:p>
    <w:bookmarkEnd w:id="23"/>
    <w:bookmarkStart w:id="24" w:name="results-and-strategic-impact"/>
    <w:p>
      <w:pPr>
        <w:pStyle w:val="Heading3"/>
      </w:pPr>
      <w:r>
        <w:t xml:space="preserve">Results and Strategic Impact</w:t>
      </w:r>
    </w:p>
    <w:p>
      <w:pPr>
        <w:pStyle w:val="FirstParagraph"/>
      </w:pPr>
      <w:r>
        <w:t xml:space="preserve">Preliminary results indicate a significant reduction in pre-publication errors. The intelligent error-detection features of the new</w:t>
      </w:r>
      <w:r>
        <w:t xml:space="preserve"> </w:t>
      </w:r>
      <w:r>
        <w:rPr>
          <w:bCs/>
          <w:b/>
        </w:rPr>
        <w:t xml:space="preserve">Editor</w:t>
      </w:r>
      <w:r>
        <w:t xml:space="preserve"> </w:t>
      </w:r>
      <w:r>
        <w:t xml:space="preserve">reduced formatting-related rejections by 40% during the pilot phase at local journals. Furthermore, submission times were cut in half compared to legacy systems.</w:t>
      </w:r>
    </w:p>
    <w:p>
      <w:pPr>
        <w:pStyle w:val="BodyText"/>
      </w:pPr>
      <w:r>
        <w:t xml:space="preserve">The localized nature of this tool has fostered greater collaboration between disparate departments. In Singapore, where research often spans health sciences, engineering, and humanities simultaneously, the unified dashboard of the</w:t>
      </w:r>
      <w:r>
        <w:t xml:space="preserve"> </w:t>
      </w:r>
      <w:r>
        <w:rPr>
          <w:bCs/>
          <w:b/>
        </w:rPr>
        <w:t xml:space="preserve">Editor</w:t>
      </w:r>
      <w:r>
        <w:t xml:space="preserve"> </w:t>
      </w:r>
      <w:r>
        <w:t xml:space="preserve">allows for cross-disciplinary project management that was previously fragmented.</w:t>
      </w:r>
    </w:p>
    <w:p>
      <w:pPr>
        <w:pStyle w:val="BodyText"/>
      </w:pPr>
      <w:r>
        <w:rPr>
          <w:bCs/>
          <w:b/>
        </w:rPr>
        <w:t xml:space="preserve">Economic and Academic Benefits:</w:t>
      </w:r>
    </w:p>
    <w:p>
      <w:pPr>
        <w:numPr>
          <w:ilvl w:val="0"/>
          <w:numId w:val="1002"/>
        </w:numPr>
        <w:pStyle w:val="Compact"/>
      </w:pPr>
      <w:r>
        <w:rPr>
          <w:bCs/>
          <w:b/>
        </w:rPr>
        <w:t xml:space="preserve">Cost Efficiency:</w:t>
      </w:r>
      <w:r>
        <w:t xml:space="preserve"> </w:t>
      </w:r>
      <w:r>
        <w:t xml:space="preserve">Reduces the administrative burden on editorial offices in Singapore, allowing resources to be redirected toward content acquisition.</w:t>
      </w:r>
    </w:p>
    <w:p>
      <w:pPr>
        <w:numPr>
          <w:ilvl w:val="0"/>
          <w:numId w:val="1002"/>
        </w:numPr>
        <w:pStyle w:val="Compact"/>
      </w:pPr>
      <w:r>
        <w:rPr>
          <w:bCs/>
          <w:b/>
        </w:rPr>
        <w:t xml:space="preserve">Global Visibility:</w:t>
      </w:r>
      <w:r>
        <w:t xml:space="preserve"> </w:t>
      </w:r>
      <w:r>
        <w:t xml:space="preserve">By adhering to international XML publishing standards (JATS), papers edited through this local system gain higher indexing potential in global databases like Scopus and Web of Science.</w:t>
      </w:r>
    </w:p>
    <w:p>
      <w:pPr>
        <w:numPr>
          <w:ilvl w:val="0"/>
          <w:numId w:val="1002"/>
        </w:numPr>
        <w:pStyle w:val="Compact"/>
      </w:pPr>
      <w:r>
        <w:rPr>
          <w:bCs/>
          <w:b/>
        </w:rPr>
        <w:t xml:space="preserve">Cultural Preservation:</w:t>
      </w:r>
      <w:r>
        <w:t xml:space="preserve"> </w:t>
      </w:r>
      <w:r>
        <w:t xml:space="preserve">The tool supports the digitization and editing of niche local studies, preserving Singapore’s unique academic heritage.</w:t>
      </w:r>
    </w:p>
    <w:p>
      <w:pPr>
        <w:pStyle w:val="FirstParagraph"/>
      </w:pPr>
      <w:r>
        <w:t xml:space="preserve">The findings suggest that a customized editorial platform is not just a technological upgrade but a strategic asset for Singapore. It reinforces the nation’s commitment to being an intellectual powerhouse in Asia.</w:t>
      </w:r>
    </w:p>
    <w:bookmarkEnd w:id="24"/>
    <w:bookmarkStart w:id="25" w:name="conclusion"/>
    <w:p>
      <w:pPr>
        <w:pStyle w:val="Heading3"/>
      </w:pPr>
      <w:r>
        <w:t xml:space="preserve">Conclusion</w:t>
      </w:r>
    </w:p>
    <w:p>
      <w:pPr>
        <w:pStyle w:val="FirstParagraph"/>
      </w:pPr>
      <w:r>
        <w:t xml:space="preserve">This poster demonstrates that developing an indigenous, robust</w:t>
      </w:r>
      <w:r>
        <w:t xml:space="preserve"> </w:t>
      </w:r>
      <w:r>
        <w:rPr>
          <w:bCs/>
          <w:b/>
        </w:rPr>
        <w:t xml:space="preserve">Editor</w:t>
      </w:r>
      <w:r>
        <w:t xml:space="preserve"> </w:t>
      </w:r>
      <w:r>
        <w:t xml:space="preserve">solution is essential for the future of scholarship in Singapore. By addressing specific local needs while meeting global standards, we enhance the quality and reach of research produced within Singapore Singapore. This model serves as a blueprint for other nations seeking to modernize their academic publishing ecosystems.</w:t>
      </w:r>
    </w:p>
    <w:bookmarkEnd w:id="25"/>
    <w:p>
      <w:pPr>
        <w:pStyle w:val="BodyText"/>
      </w:pPr>
      <w:r>
        <w:t xml:space="preserve">© 2023 Digital Humanities Research Group. All Rights Reserved. | Presentation held at the Singapore International Conference on Academic Publishing.</w:t>
      </w:r>
    </w:p>
    <w:p>
      <w:pPr>
        <w:pStyle w:val="BodyText"/>
      </w:pPr>
      <w:r>
        <w:rPr>
          <w:bCs/>
          <w:b/>
        </w:rPr>
        <w:t xml:space="preserve">Contact:</w:t>
      </w:r>
      <w:r>
        <w:t xml:space="preserve"> </w:t>
      </w:r>
      <w:r>
        <w:t xml:space="preserve">www.singapore-editor-research.edu.sg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Next-Generation Editorial Frameworks for Digital Publishing in Singapore</dc:title>
  <dc:creator/>
  <dc:language>en</dc:language>
  <cp:keywords/>
  <dcterms:created xsi:type="dcterms:W3CDTF">2026-07-29T21:05:41Z</dcterms:created>
  <dcterms:modified xsi:type="dcterms:W3CDTF">2026-07-29T21:05:41Z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