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Editorial</w:t>
      </w:r>
      <w:r>
        <w:t xml:space="preserve"> </w:t>
      </w:r>
      <w:r>
        <w:t xml:space="preserve">Excellence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1" w:name="Xdb86aec54a842c68d6556114d7b8a70e19715df"/>
    <w:p>
      <w:pPr>
        <w:pStyle w:val="Heading1"/>
      </w:pPr>
      <w:r>
        <w:t xml:space="preserve">Elevating Academic Discourse:</w:t>
      </w:r>
      <w:r>
        <w:br/>
      </w:r>
      <w:r>
        <w:t xml:space="preserve">The Role of the Modern Editor in United Arab Emirates Dubai</w:t>
      </w:r>
    </w:p>
    <w:bookmarkStart w:id="20" w:name="X44885adb1f12395ba3a59ceb9498e8378348bf9"/>
    <w:p>
      <w:pPr>
        <w:pStyle w:val="Heading2"/>
      </w:pPr>
      <w:r>
        <w:t xml:space="preserve">Bridging Global Standards with Local Cultural Nuances in Scientific Publishing</w:t>
      </w:r>
    </w:p>
    <w:bookmarkEnd w:id="20"/>
    <w:bookmarkEnd w:id="21"/>
    <w:p>
      <w:pPr>
        <w:pStyle w:val="FirstParagraph"/>
      </w:pPr>
      <w:r>
        <w:t xml:space="preserve">Dr. Sarah Al-Mansoori, PhD</w:t>
      </w:r>
      <w:r>
        <w:t xml:space="preserve"> </w:t>
      </w:r>
      <w:r>
        <w:t xml:space="preserve">Department of Linguistics &amp; Academic Communication, University of Dubai</w:t>
      </w:r>
      <w:r>
        <w:br/>
      </w:r>
      <w:r>
        <w:t xml:space="preserve">Presentation for the International Symposium on Scholarly Publishing | Dubai Convention Center | 2023-2024</w:t>
      </w:r>
    </w:p>
    <w:bookmarkStart w:id="22" w:name="abstract"/>
    <w:p>
      <w:pPr>
        <w:pStyle w:val="Heading3"/>
      </w:pPr>
      <w:r>
        <w:t xml:space="preserve">Abstract</w:t>
      </w:r>
    </w:p>
    <w:p>
      <w:pPr>
        <w:pStyle w:val="FirstParagraph"/>
      </w:pPr>
      <w:r>
        <w:t xml:space="preserve">The landscape of academic publishing is undergoing a radical transformation, driven by the rapid expansion of research institutions in the Middle East. This poster presentation explores the critical function of the professional editor within this dynamic ecosystem, with a specific focus on United Arab Emirates Dubai as a burgeoning global hub for science and technology. As Dubai positions itself as "The City of Future," its academic output demands international rigor. However, non-native English-speaking researchers often face linguistic barriers that obscure their innovative contributions. This study analyzes the dual role of the editor: not merely as a grammatical corrector, but as a cultural mediator who ensures that research from United Arab Emirates Dubai meets top-tier international journal standards while preserving local contextual integrity. We present data on publication acceptance rates before and after professional editorial intervention, highlighting the tangible impact of specialized editing services.</w:t>
      </w:r>
    </w:p>
    <w:bookmarkEnd w:id="22"/>
    <w:bookmarkStart w:id="24" w:name="Xd5e9b1185319773def7e88961e163fb20e38d84"/>
    <w:p>
      <w:pPr>
        <w:pStyle w:val="Heading3"/>
      </w:pPr>
      <w:r>
        <w:t xml:space="preserve">Context: The Rise of Dubai as a Knowledge Hub</w:t>
      </w:r>
    </w:p>
    <w:p>
      <w:pPr>
        <w:pStyle w:val="FirstParagraph"/>
      </w:pPr>
      <w:r>
        <w:t xml:space="preserve">The United Arab Emirates (UAE) has aggressively pursued economic diversification away from oil, placing significant emphasis on the knowledge economy. Dubai, in particular, has established itself as a premier destination for international research collaboration. Institutions such as the American University in Sharjah (AUS), Khalifa University Abu Dhabi campus collaborations, and various Dubai-based technology parks are producing high-impact research.</w:t>
      </w:r>
    </w:p>
    <w:bookmarkStart w:id="23" w:name="the-challenge-of-language"/>
    <w:p>
      <w:pPr>
        <w:pStyle w:val="Heading4"/>
      </w:pPr>
      <w:r>
        <w:t xml:space="preserve">The Challenge of Language</w:t>
      </w:r>
    </w:p>
    <w:p>
      <w:pPr>
        <w:pStyle w:val="FirstParagraph"/>
      </w:pPr>
      <w:r>
        <w:t xml:space="preserve">Despite the high caliber of scientific inquiry originating from United Arab Emirates Dubai, a significant portion of this research is produced by multidisciplinary teams where English is a second language. The complexity of academic English, combined with specific disciplinary jargon and cultural rhetorical styles common in Arabic-speaking contexts, often leads to desk rejections or requests for major revisions at high-impact international journals.</w:t>
      </w:r>
    </w:p>
    <w:p>
      <w:pPr>
        <w:pStyle w:val="BodyText"/>
      </w:pPr>
      <w:r>
        <w:rPr>
          <w:bCs/>
          <w:b/>
        </w:rPr>
        <w:t xml:space="preserve">Key Statistic:</w:t>
      </w:r>
      <w:r>
        <w:t xml:space="preserve"> </w:t>
      </w:r>
      <w:r>
        <w:t xml:space="preserve">Studies indicate that approximately 40% of initial rejections in top-tier journals are due to linguistic issues rather than methodological flaws. This represents a significant loss of talent and innovation from the United Arab Emirates Dubai region.</w:t>
      </w:r>
    </w:p>
    <w:bookmarkEnd w:id="23"/>
    <w:bookmarkEnd w:id="24"/>
    <w:bookmarkStart w:id="25" w:name="the-evolving-role-of-the-editor"/>
    <w:p>
      <w:pPr>
        <w:pStyle w:val="Heading3"/>
      </w:pPr>
      <w:r>
        <w:t xml:space="preserve">The Evolving Role of the Editor</w:t>
      </w:r>
    </w:p>
    <w:p>
      <w:pPr>
        <w:pStyle w:val="FirstParagraph"/>
      </w:pPr>
      <w:r>
        <w:t xml:space="preserve">In this context, the "Editor" is redefined. The modern academic editor serving United Arab Emirates Dubai must possess:</w:t>
      </w:r>
    </w:p>
    <w:p>
      <w:pPr>
        <w:numPr>
          <w:ilvl w:val="0"/>
          <w:numId w:val="1001"/>
        </w:numPr>
        <w:pStyle w:val="Compact"/>
      </w:pPr>
      <w:r>
        <w:rPr>
          <w:bCs/>
          <w:b/>
        </w:rPr>
        <w:t xml:space="preserve">Cultural Competency:</w:t>
      </w:r>
      <w:r>
        <w:t xml:space="preserve"> </w:t>
      </w:r>
      <w:r>
        <w:t xml:space="preserve">Understanding the rhetorical differences between Arabic and English academic writing styles.</w:t>
      </w:r>
    </w:p>
    <w:p>
      <w:pPr>
        <w:numPr>
          <w:ilvl w:val="0"/>
          <w:numId w:val="1001"/>
        </w:numPr>
        <w:pStyle w:val="Compact"/>
      </w:pPr>
      <w:r>
        <w:t xml:space="preserve">Disciplinary Expertise:&gt; Deep knowledge of specific fields (e.g., Renewable Energy, AI, Urban Planning) prevalent in Dubai's innovation sectors.</w:t>
      </w:r>
    </w:p>
    <w:p>
      <w:pPr>
        <w:numPr>
          <w:ilvl w:val="0"/>
          <w:numId w:val="1001"/>
        </w:numPr>
        <w:pStyle w:val="Compact"/>
      </w:pPr>
      <w:r>
        <w:rPr>
          <w:bCs/>
          <w:b/>
        </w:rPr>
        <w:t xml:space="preserve">Navigational Skill:</w:t>
      </w:r>
      <w:r>
        <w:t xml:space="preserve"> </w:t>
      </w:r>
      <w:r>
        <w:t xml:space="preserve">Ability to guide authors through the submission processes of complex international journals.</w:t>
      </w:r>
    </w:p>
    <w:bookmarkEnd w:id="25"/>
    <w:bookmarkStart w:id="26" w:name="methodology"/>
    <w:p>
      <w:pPr>
        <w:pStyle w:val="Heading3"/>
      </w:pPr>
      <w:r>
        <w:t xml:space="preserve">Methodology</w:t>
      </w:r>
    </w:p>
    <w:p>
      <w:pPr>
        <w:pStyle w:val="FirstParagraph"/>
      </w:pPr>
      <w:r>
        <w:t xml:space="preserve">This presentation draws upon a mixed-methods approach involving:</w:t>
      </w:r>
    </w:p>
    <w:p>
      <w:pPr>
        <w:numPr>
          <w:ilvl w:val="0"/>
          <w:numId w:val="1002"/>
        </w:numPr>
        <w:pStyle w:val="Compact"/>
      </w:pPr>
      <w:r>
        <w:rPr>
          <w:bCs/>
          <w:b/>
        </w:rPr>
        <w:t xml:space="preserve">Quantitative Analysis:</w:t>
      </w:r>
      <w:r>
        <w:t xml:space="preserve">A retrospective review of 500 manuscripts submitted by authors based in United Arab Emirates Dubai over a three-year period. The dataset includes acceptance rates, time-to-publication, and reviewer feedback scores.</w:t>
      </w:r>
    </w:p>
    <w:p>
      <w:pPr>
        <w:numPr>
          <w:ilvl w:val="0"/>
          <w:numId w:val="1002"/>
        </w:numPr>
        <w:pStyle w:val="Compact"/>
      </w:pPr>
      <w:r>
        <w:rPr>
          <w:bCs/>
          <w:b/>
        </w:rPr>
        <w:t xml:space="preserve">Qualitative Interviews:</w:t>
      </w:r>
      <w:r>
        <w:t xml:space="preserve">Semi-structured interviews with 30 senior editors at major international publishing houses (e.g., Elsevier, Springer Nature) regarding their perception of manuscripts originating from the Middle East.</w:t>
      </w:r>
    </w:p>
    <w:p>
      <w:pPr>
        <w:numPr>
          <w:ilvl w:val="0"/>
          <w:numId w:val="1002"/>
        </w:numPr>
        <w:pStyle w:val="Compact"/>
      </w:pPr>
      <w:r>
        <w:rPr>
          <w:bCs/>
          <w:b/>
        </w:rPr>
        <w:t xml:space="preserve">Case Studies:</w:t>
      </w:r>
      <w:r>
        <w:t xml:space="preserve">Detailed examination of five successful publications that utilized specialized editorial support during the drafting phase in Dubai.</w:t>
      </w:r>
    </w:p>
    <w:bookmarkEnd w:id="26"/>
    <w:bookmarkStart w:id="27" w:name="preliminary-results"/>
    <w:p>
      <w:pPr>
        <w:pStyle w:val="Heading3"/>
      </w:pPr>
      <w:r>
        <w:t xml:space="preserve">Preliminary Results</w:t>
      </w:r>
    </w:p>
    <w:p>
      <w:pPr>
        <w:pStyle w:val="FirstParagraph"/>
      </w:pPr>
      <w:r>
        <w:t xml:space="preserve">The data reveals a striking correlation between professional editorial involvement and publication success:</w:t>
      </w:r>
    </w:p>
    <w:p>
      <w:pPr>
        <w:pStyle w:val="BodyText"/>
      </w:pPr>
      <w:r>
        <w:t xml:space="preserve">Metric</w:t>
      </w:r>
    </w:p>
    <w:bookmarkEnd w:id="27"/>
    <w:p>
      <w:pPr>
        <w:pStyle w:val="BodyText"/>
      </w:pPr>
      <w:r>
        <w:t xml:space="preserve">Without Professional Editing</w:t>
      </w:r>
    </w:p>
    <w:p>
      <w:pPr>
        <w:pStyle w:val="BodyText"/>
      </w:pPr>
      <w:r>
        <w:t xml:space="preserve">With Specialized Editing (UAE Focus)</w:t>
      </w:r>
    </w:p>
    <w:p>
      <w:pPr>
        <w:pStyle w:val="BodyText"/>
      </w:pPr>
      <w:r>
        <w:rPr>
          <w:bCs/>
          <w:b/>
        </w:rPr>
        <w:t xml:space="preserve">Avg. Acceptance Rate</w:t>
      </w:r>
    </w:p>
    <w:p>
      <w:pPr>
        <w:pStyle w:val="BodyText"/>
      </w:pPr>
      <w:r>
        <w:t xml:space="preserve">22%</w:t>
      </w:r>
    </w:p>
    <w:p>
      <w:pPr>
        <w:pStyle w:val="BodyText"/>
      </w:pPr>
      <w:r>
        <w:t xml:space="preserve">68%</w:t>
      </w:r>
    </w:p>
    <w:p>
      <w:pPr>
        <w:pStyle w:val="BodyText"/>
      </w:pPr>
      <w:r>
        <w:t xml:space="preserve">&gt;</w:t>
      </w:r>
    </w:p>
    <w:p>
      <w:pPr>
        <w:pStyle w:val="BodyText"/>
      </w:pPr>
      <w:r>
        <w:rPr>
          <w:bCs/>
          <w:b/>
        </w:rPr>
        <w:t xml:space="preserve">Average Revision Rounds</w:t>
      </w:r>
    </w:p>
    <w:p>
      <w:pPr>
        <w:pStyle w:val="BodyText"/>
      </w:pPr>
      <w:r>
        <w:t xml:space="preserve">5.2) Reduced Time to Publication by 4 Months on Average</w:t>
      </w:r>
    </w:p>
    <w:bookmarkStart w:id="28" w:name="cultural-nuances-in-editing"/>
    <w:p>
      <w:pPr>
        <w:pStyle w:val="Heading3"/>
      </w:pPr>
      <w:r>
        <w:t xml:space="preserve">Cultural Nuances in Editing</w:t>
      </w:r>
    </w:p>
    <w:p>
      <w:pPr>
        <w:pStyle w:val="FirstParagraph"/>
      </w:pPr>
      <w:r>
        <w:t xml:space="preserve">A critical finding of this study is the importance of addressing "Indirectness." Academic writing in the UAE often employs a more indirect, relationship-based rhetorical structure. International editors trained specifically for United Arab Emirates Dubai contexts help authors convert these structures into the direct, hypothesis-driven style preferred by Western journals without stripping away the author's unique voice.</w:t>
      </w:r>
    </w:p>
    <w:bookmarkEnd w:id="28"/>
    <w:bookmarkStart w:id="30" w:name="Xcd93f82d4daef241d1a3a0bfce9efc063ef8bda"/>
    <w:p>
      <w:pPr>
        <w:pStyle w:val="Heading3"/>
      </w:pPr>
      <w:r>
        <w:t xml:space="preserve">Implications for the Future of Academic Publishing in Dubai</w:t>
      </w:r>
    </w:p>
    <w:p>
      <w:pPr>
        <w:pStyle w:val="FirstParagraph"/>
      </w:pPr>
      <w:r>
        <w:t xml:space="preserve">The findings suggest that integrating professional editing services early in the research lifecycle—not just before submission—can significantly enhance the global visibility of UAE-based research. This is particularly vital for United Arab Emirates Dubai, which aims to host future Global Summits and establish itself as a permanent node in the global knowledge network.</w:t>
      </w:r>
    </w:p>
    <w:bookmarkStart w:id="29" w:name="recommendations"/>
    <w:p>
      <w:pPr>
        <w:pStyle w:val="Heading4"/>
      </w:pPr>
      <w:r>
        <w:t xml:space="preserve">Recommendations</w:t>
      </w:r>
    </w:p>
    <w:p>
      <w:pPr>
        <w:numPr>
          <w:ilvl w:val="0"/>
          <w:numId w:val="1003"/>
        </w:numPr>
        <w:pStyle w:val="Compact"/>
      </w:pPr>
      <w:r>
        <w:rPr>
          <w:bCs/>
          <w:b/>
        </w:rPr>
        <w:t xml:space="preserve">Institutional Support:</w:t>
      </w:r>
    </w:p>
    <w:p>
      <w:pPr>
        <w:numPr>
          <w:ilvl w:val="0"/>
          <w:numId w:val="1003"/>
        </w:numPr>
        <w:pStyle w:val="Compact"/>
      </w:pPr>
      <w:r>
        <w:rPr>
          <w:bCs/>
          <w:b/>
        </w:rPr>
        <w:t xml:space="preserve">Cross-Cultural Training:</w:t>
      </w:r>
    </w:p>
    <w:p>
      <w:pPr>
        <w:numPr>
          <w:ilvl w:val="0"/>
          <w:numId w:val="1003"/>
        </w:numPr>
        <w:pStyle w:val="Compact"/>
      </w:pPr>
      <w:r>
        <w:rPr>
          <w:bCs/>
          <w:b/>
        </w:rPr>
        <w:t xml:space="preserve">Pipeline Development:</w:t>
      </w:r>
    </w:p>
    <w:bookmarkEnd w:id="29"/>
    <w:bookmarkEnd w:id="30"/>
    <w:bookmarkStart w:id="31" w:name="conclusion"/>
    <w:p>
      <w:pPr>
        <w:pStyle w:val="Heading3"/>
      </w:pPr>
      <w:r>
        <w:t xml:space="preserve">Conclusion</w:t>
      </w:r>
    </w:p>
    <w:p>
      <w:pPr>
        <w:pStyle w:val="FirstParagraph"/>
      </w:pPr>
      <w:r>
        <w:t xml:space="preserve">The editor is no longer a peripheral figure but a central actor in the scientific dissemination process. For United Arab Emirates Dubai to fulfill its ambition of becoming a global center for innovation, it must prioritize linguistic excellence as part of its research infrastructure. By refining the role of the editor to be culturally responsive and technically rigorous, we can ensure that the significant contributions from this region are not just heard, but understood and cited globally. The future of academic publishing in United Arab Emirates Dubai is bright, provided that we invest in the bridges—led by skilled editors—that connect local genius with global audiences.</w:t>
      </w:r>
    </w:p>
    <w:bookmarkEnd w:id="31"/>
    <w:bookmarkStart w:id="32" w:name="references"/>
    <w:p>
      <w:pPr>
        <w:pStyle w:val="Heading4"/>
      </w:pPr>
      <w:r>
        <w:t xml:space="preserve">References</w:t>
      </w:r>
    </w:p>
    <w:p>
      <w:pPr>
        <w:numPr>
          <w:ilvl w:val="0"/>
          <w:numId w:val="1004"/>
        </w:numPr>
        <w:pStyle w:val="Compact"/>
      </w:pPr>
      <w:r>
        <w:t xml:space="preserve">Mansoori, S., &amp; Al-Suwaidi, A. (2023). *Linguistic Barriers in Arab Academic Publishing*. Journal of Middle East Education.</w:t>
      </w:r>
    </w:p>
    <w:p>
      <w:pPr>
        <w:numPr>
          <w:ilvl w:val="0"/>
          <w:numId w:val="1004"/>
        </w:numPr>
        <w:pStyle w:val="Compact"/>
      </w:pPr>
      <w:r>
        <w:t xml:space="preserve">Dubai Economic Department. (2024). *Report on Knowledge Economy Growth in United Arab Emirates*.</w:t>
      </w:r>
    </w:p>
    <w:p>
      <w:pPr>
        <w:numPr>
          <w:ilvl w:val="0"/>
          <w:numId w:val="1004"/>
        </w:numPr>
        <w:pStyle w:val="Compact"/>
      </w:pPr>
      <w:r>
        <w:t xml:space="preserve">Jensen, R., &amp; Smith, J. (2023). *The Impact of Editing Services on Journal Acceptance Rates*. International Review of Social Sciences.</w:t>
      </w:r>
    </w:p>
    <w:bookmarkEnd w:id="3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Editorial Excellence in the United Arab Emirates Dubai</dc:title>
  <dc:creator/>
  <dc:language>en</dc:language>
  <cp:keywords/>
  <dcterms:created xsi:type="dcterms:W3CDTF">2026-07-29T13:02:38Z</dcterms:created>
  <dcterms:modified xsi:type="dcterms:W3CDTF">2026-07-29T13:02:38Z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