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b6274c568c41ccfbe16e45f5a4abf206319b10c"/>
    <w:p>
      <w:pPr>
        <w:pStyle w:val="Heading1"/>
      </w:pPr>
      <w:r>
        <w:t xml:space="preserve">Bridging the Gap: The Modern Editor as a Catalyst for Academic Integrity and Innovation in United Kingdom Birmingham</w:t>
      </w:r>
    </w:p>
    <w:p>
      <w:pPr>
        <w:pStyle w:val="FirstParagraph"/>
      </w:pPr>
      <w:r>
        <w:rPr>
          <w:bCs/>
          <w:b/>
        </w:rPr>
        <w:t xml:space="preserve">Presentation by:</w:t>
      </w:r>
      <w:r>
        <w:t xml:space="preserve"> </w:t>
      </w:r>
      <w:r>
        <w:t xml:space="preserve">Department of Editorial Sciences &amp; Media Studies</w:t>
      </w:r>
      <w:r>
        <w:br/>
      </w:r>
      <w:r>
        <w:t xml:space="preserve">Presented at the Annual Symposium on Publishing Technologies</w:t>
      </w:r>
      <w:r>
        <w:br/>
      </w:r>
      <w:r>
        <w:t xml:space="preserve">Location: United Kingdom Birmingham, The University of Birmingham</w:t>
      </w:r>
    </w:p>
    <w:bookmarkEnd w:id="20"/>
    <w:bookmarkStart w:id="21" w:name="introduction"/>
    <w:p>
      <w:pPr>
        <w:pStyle w:val="Heading2"/>
      </w:pPr>
      <w:r>
        <w:t xml:space="preserve">1. Introduction</w:t>
      </w:r>
    </w:p>
    <w:p>
      <w:pPr>
        <w:pStyle w:val="FirstParagraph"/>
      </w:pPr>
      <w:r>
        <w:t xml:space="preserve">The landscape of academic publishing is undergoing a seismic shift, driven by digital transformation and an increasing demand for open access. In this dynamic environment, the role of the</w:t>
      </w:r>
      <w:r>
        <w:t xml:space="preserve"> </w:t>
      </w:r>
      <w:r>
        <w:rPr>
          <w:bCs/>
          <w:b/>
        </w:rPr>
        <w:t xml:space="preserve">Editor</w:t>
      </w:r>
      <w:r>
        <w:t xml:space="preserve"> </w:t>
      </w:r>
      <w:r>
        <w:t xml:space="preserve">has transcended traditional proofreading to become that of a strategic architect in knowledge dissemination. This poster presentation explores the multifaceted responsibilities of the modern editor within a globalised academic context, with specific attention paid to emerging hubs such as United Kingdom Birmingham.</w:t>
      </w:r>
    </w:p>
    <w:p>
      <w:pPr>
        <w:pStyle w:val="BodyText"/>
      </w:pPr>
      <w:r>
        <w:t xml:space="preserve">Birmingham stands as a critical nexus for this evolution. As one of the United Kingdom’s most diverse and industrious cities, Birmingham serves as a microcosm for the challenges faced by editors working across cultural and disciplinary boundaries. The objective of this study is to define how an</w:t>
      </w:r>
      <w:r>
        <w:t xml:space="preserve"> </w:t>
      </w:r>
      <w:r>
        <w:rPr>
          <w:bCs/>
          <w:b/>
        </w:rPr>
        <w:t xml:space="preserve">Editor</w:t>
      </w:r>
      <w:r>
        <w:t xml:space="preserve"> </w:t>
      </w:r>
      <w:r>
        <w:t xml:space="preserve">can effectively navigate these complexities to uphold standards while fostering innovation.</w:t>
      </w:r>
    </w:p>
    <w:bookmarkEnd w:id="21"/>
    <w:bookmarkStart w:id="22" w:name="Xf3154a6718ccc0edda600cf02091af8a850e233"/>
    <w:p>
      <w:pPr>
        <w:pStyle w:val="Heading2"/>
      </w:pPr>
      <w:r>
        <w:t xml:space="preserve">2. Contextualising United Kingdom Birmingham</w:t>
      </w:r>
    </w:p>
    <w:p>
      <w:pPr>
        <w:pStyle w:val="FirstParagraph"/>
      </w:pPr>
      <w:r>
        <w:t xml:space="preserve">The city of United Kingdom Birmingham is not merely a geographic location; it represents a vibrant ecosystem of research and development. Home to prestigious institutions, including the University of Birmingham and Aston University, the region produces high-impact research across engineering, medicine, and humanities.</w:t>
      </w:r>
    </w:p>
    <w:p>
      <w:pPr>
        <w:numPr>
          <w:ilvl w:val="0"/>
          <w:numId w:val="1001"/>
        </w:numPr>
        <w:pStyle w:val="Compact"/>
      </w:pPr>
      <w:r>
        <w:rPr>
          <w:bCs/>
          <w:b/>
        </w:rPr>
        <w:t xml:space="preserve">Diversity of Discourse:</w:t>
      </w:r>
      <w:r>
        <w:t xml:space="preserve"> </w:t>
      </w:r>
      <w:r>
        <w:t xml:space="preserve">The academic output from United Kingdom Birmingham reflects a multicultural workforce. This necessitates an</w:t>
      </w:r>
      <w:r>
        <w:t xml:space="preserve"> </w:t>
      </w:r>
      <w:r>
        <w:rPr>
          <w:bCs/>
          <w:b/>
        </w:rPr>
        <w:t xml:space="preserve">Editor</w:t>
      </w:r>
      <w:r>
        <w:t xml:space="preserve"> </w:t>
      </w:r>
      <w:r>
        <w:t xml:space="preserve">who possesses cultural competence and linguistic agility.</w:t>
      </w:r>
    </w:p>
    <w:p>
      <w:pPr>
        <w:numPr>
          <w:ilvl w:val="0"/>
          <w:numId w:val="1001"/>
        </w:numPr>
        <w:pStyle w:val="Compact"/>
      </w:pPr>
      <w:r>
        <w:rPr>
          <w:bCs/>
          <w:b/>
        </w:rPr>
        <w:t xml:space="preserve">Collaborative Hubs:</w:t>
      </w:r>
      <w:r>
        <w:t xml:space="preserve"> </w:t>
      </w:r>
      <w:r>
        <w:t xml:space="preserve">The city’s focus on industrial strategy creates opportunities for interdisciplinary collaboration. Editors here must bridge the gap between theoretical academia and practical industry application.</w:t>
      </w:r>
    </w:p>
    <w:p>
      <w:pPr>
        <w:numPr>
          <w:ilvl w:val="0"/>
          <w:numId w:val="1001"/>
        </w:numPr>
        <w:pStyle w:val="Compact"/>
      </w:pPr>
      <w:r>
        <w:rPr>
          <w:bCs/>
          <w:b/>
        </w:rPr>
        <w:t xml:space="preserve">Digital Infrastructure:</w:t>
      </w:r>
      <w:r>
        <w:t xml:space="preserve"> </w:t>
      </w:r>
      <w:r>
        <w:t xml:space="preserve">United Kingdom Birmingham is increasingly becoming a leader in digital humanities and data science, requiring editors to be proficient in digital manuscript tracking systems and AI-assisted editorial tools.</w:t>
      </w:r>
    </w:p>
    <w:bookmarkEnd w:id="22"/>
    <w:bookmarkStart w:id="26" w:name="the-modern-editors-mandate"/>
    <w:p>
      <w:pPr>
        <w:pStyle w:val="Heading2"/>
      </w:pPr>
      <w:r>
        <w:t xml:space="preserve">3. The Modern Editor’s Mandate</w:t>
      </w:r>
    </w:p>
    <w:p>
      <w:pPr>
        <w:pStyle w:val="FirstParagraph"/>
      </w:pPr>
      <w:r>
        <w:t xml:space="preserve">The contemporary definition of the role of an editor has expanded significantly. It is no longer sufficient to correct syntax and grammar; the modern editor serves as a gatekeeper, coach, and curator. Our research identifies three core pillars supporting this new paradigm:</w:t>
      </w:r>
    </w:p>
    <w:bookmarkStart w:id="23" w:name="a.-gatekeeping-for-integrity"/>
    <w:p>
      <w:pPr>
        <w:pStyle w:val="Heading3"/>
      </w:pPr>
      <w:r>
        <w:t xml:space="preserve">A. Gatekeeping for Integrity</w:t>
      </w:r>
    </w:p>
    <w:p>
      <w:pPr>
        <w:pStyle w:val="FirstParagraph"/>
      </w:pPr>
      <w:r>
        <w:t xml:space="preserve">In an era of rapid publication cycles, maintaining rigour is paramount. The editor must employ rigorous peer-review management processes to filter out low-quality or fraudulent submissions. This involves not only detecting plagiarism but also evaluating methodological soundness.</w:t>
      </w:r>
    </w:p>
    <w:bookmarkEnd w:id="23"/>
    <w:bookmarkStart w:id="24" w:name="b.-editorial-coaching"/>
    <w:p>
      <w:pPr>
        <w:pStyle w:val="Heading3"/>
      </w:pPr>
      <w:r>
        <w:t xml:space="preserve">B. Editorial Coaching</w:t>
      </w:r>
    </w:p>
    <w:p>
      <w:pPr>
        <w:pStyle w:val="FirstParagraph"/>
      </w:pPr>
      <w:r>
        <w:t xml:space="preserve">Paper rejection rates remain high in many top-tier journals located within the academic sphere of United Kingdom Birmingham. Editors are increasingly adopting a "coach" mindset, providing constructive feedback to authors that goes beyond binary accept/reject decisions. This approach enhances the author's development and improves the overall quality of submitted manuscripts.</w:t>
      </w:r>
    </w:p>
    <w:bookmarkEnd w:id="24"/>
    <w:bookmarkStart w:id="25" w:name="c.-curatorial-strategy"/>
    <w:p>
      <w:pPr>
        <w:pStyle w:val="Heading3"/>
      </w:pPr>
      <w:r>
        <w:t xml:space="preserve">C. Curatorial Strategy</w:t>
      </w:r>
    </w:p>
    <w:p>
      <w:pPr>
        <w:pStyle w:val="FirstParagraph"/>
      </w:pPr>
      <w:r>
        <w:t xml:space="preserve">The editor must align content with broader societal impacts. In United Kingdom Birmingham, where social innovation is a priority, editors are selecting topics that address local and global challenges, such as public health disparities and sustainable urban development.</w:t>
      </w:r>
    </w:p>
    <w:bookmarkEnd w:id="25"/>
    <w:bookmarkEnd w:id="26"/>
    <w:bookmarkStart w:id="27" w:name="challenges-faced-by-the-editor"/>
    <w:p>
      <w:pPr>
        <w:pStyle w:val="Heading2"/>
      </w:pPr>
      <w:r>
        <w:t xml:space="preserve">4. Challenges Faced by the Editor</w:t>
      </w:r>
    </w:p>
    <w:p>
      <w:pPr>
        <w:pStyle w:val="FirstParagraph"/>
      </w:pPr>
      <w:r>
        <w:t xml:space="preserve">The transition to a digital-first editorial model presents significant hurdles:</w:t>
      </w:r>
    </w:p>
    <w:p>
      <w:pPr>
        <w:numPr>
          <w:ilvl w:val="0"/>
          <w:numId w:val="1002"/>
        </w:numPr>
        <w:pStyle w:val="Compact"/>
      </w:pPr>
      <w:r>
        <w:rPr>
          <w:bCs/>
          <w:b/>
        </w:rPr>
        <w:t xml:space="preserve">Linguistic Barriers:</w:t>
      </w:r>
      <w:r>
        <w:t xml:space="preserve"> </w:t>
      </w:r>
      <w:r>
        <w:t xml:space="preserve">With an influx of international submissions, non-native English speakers face difficulties articulating complex ideas. Editors must provide support for linguistic clarity without altering the author's voice.</w:t>
      </w:r>
    </w:p>
    <w:p>
      <w:pPr>
        <w:numPr>
          <w:ilvl w:val="0"/>
          <w:numId w:val="1002"/>
        </w:numPr>
        <w:pStyle w:val="Compact"/>
      </w:pPr>
      <w:r>
        <w:rPr>
          <w:bCs/>
          <w:b/>
        </w:rPr>
        <w:t xml:space="preserve">Bias Mitigation:</w:t>
      </w:r>
      <w:r>
        <w:t xml:space="preserve"> </w:t>
      </w:r>
      <w:r>
        <w:t xml:space="preserve">Unconscious bias remains a threat in academic evaluation. Editors in United Kingdom Birmingham are implementing double-blind review processes and diversity audits to ensure fair treatment of all contributors.</w:t>
      </w:r>
    </w:p>
    <w:p>
      <w:pPr>
        <w:numPr>
          <w:ilvl w:val="0"/>
          <w:numId w:val="1002"/>
        </w:numPr>
        <w:pStyle w:val="Compact"/>
      </w:pPr>
      <w:r>
        <w:t xml:space="preserve">Tech-Adoption Fatigue:</w:t>
      </w:r>
    </w:p>
    <w:bookmarkEnd w:id="27"/>
    <w:bookmarkStart w:id="28" w:name="discussion-the-birmingham-model"/>
    <w:p>
      <w:pPr>
        <w:pStyle w:val="Heading2"/>
      </w:pPr>
      <w:r>
        <w:t xml:space="preserve">5. Discussion: The Birmingham Model</w:t>
      </w:r>
    </w:p>
    <w:p>
      <w:pPr>
        <w:pStyle w:val="FirstParagraph"/>
      </w:pPr>
      <w:r>
        <w:t xml:space="preserve">The specific context of United Kingdom Birmingham offers unique insights into the future of editing. The city’s historical roots in manufacturing provide a metaphor for the editorial process: raw material (the manuscript) must be refined, structured, and polished to produce a high-quality end product.</w:t>
      </w:r>
    </w:p>
    <w:p>
      <w:pPr>
        <w:pStyle w:val="BodyText"/>
      </w:pPr>
      <w:r>
        <w:t xml:space="preserve">We propose that editors operating within this region can act as "Knowledge Brokers." By facilitating connections between researchers from different disciplines—often found in Birmingham’s collaborative research parks—editors can accelerate interdisciplinary breakthroughs. This model suggests that the value of an</w:t>
      </w:r>
      <w:r>
        <w:t xml:space="preserve"> </w:t>
      </w:r>
      <w:r>
        <w:rPr>
          <w:bCs/>
          <w:b/>
        </w:rPr>
        <w:t xml:space="preserve">Editor</w:t>
      </w:r>
      <w:r>
        <w:t xml:space="preserve"> </w:t>
      </w:r>
      <w:r>
        <w:t xml:space="preserve">is not just in the text they polish, but in the scholarly network they cultivate.</w:t>
      </w:r>
    </w:p>
    <w:p>
      <w:pPr>
        <w:pStyle w:val="BodyText"/>
      </w:pPr>
      <w:r>
        <w:t xml:space="preserve">Furthermore, as United Kingdom Birmingham continues to position itself as a global city with international ties, editors must be adept at managing submissions from diverse legal and ethical frameworks. This requires a nuanced understanding of copyright law and research ethics that spans borders.</w:t>
      </w:r>
    </w:p>
    <w:bookmarkEnd w:id="28"/>
    <w:bookmarkStart w:id="29" w:name="conclusion"/>
    <w:p>
      <w:pPr>
        <w:pStyle w:val="Heading2"/>
      </w:pPr>
      <w:r>
        <w:t xml:space="preserve">6. Conclusion</w:t>
      </w:r>
    </w:p>
    <w:p>
      <w:pPr>
        <w:pStyle w:val="FirstParagraph"/>
      </w:pPr>
      <w:r>
        <w:t xml:space="preserve">The role of the editor is undergoing a renaissance. No longer passive processors of text, editors are now active participants in the scientific method and public discourse. For those working in United Kingdom Birmingham, this role carries added responsibility due to the city’s diverse academic output and industrial links.</w:t>
      </w:r>
    </w:p>
    <w:p>
      <w:pPr>
        <w:pStyle w:val="BodyText"/>
      </w:pPr>
      <w:r>
        <w:t xml:space="preserve">Our findings suggest that by embracing technological tools, prioritising ethical integrity, and acting as cultural intermediaries, editors can significantly enhance the quality and impact of academic literature. The future of editorial work in United Kingdom Birmingham lies in its ability to adapt to these changing demands while maintaining the highest standards of academic rigour.</w:t>
      </w:r>
    </w:p>
    <w:bookmarkEnd w:id="29"/>
    <w:p>
      <w:pPr>
        <w:pStyle w:val="BodyText"/>
      </w:pPr>
      <w:r>
        <w:rPr>
          <w:bCs/>
          <w:b/>
        </w:rPr>
        <w:t xml:space="preserve">Contact:</w:t>
      </w:r>
      <w:r>
        <w:t xml:space="preserve"> Editorial Research Group | University Campus, United Kingdom Birmingham</w:t>
      </w:r>
      <w:r>
        <w:br/>
      </w:r>
      <w:r>
        <w:rPr>
          <w:bCs/>
          <w:b/>
        </w:rPr>
        <w:t xml:space="preserve">Date:</w:t>
      </w:r>
      <w:r>
        <w:t xml:space="preserve"> October 2023</w:t>
      </w:r>
    </w:p>
    <w:p>
      <w:pPr>
        <w:pStyle w:val="BodyText"/>
      </w:pPr>
      <w:r>
        <w:rPr>
          <w:iCs/>
          <w:i/>
        </w:rPr>
        <w:t xml:space="preserve">This document is part of the ongoing research into academic publishing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Editor in United Kingdom Birmingham</dc:title>
  <dc:creator/>
  <dc:language>en</dc:language>
  <cp:keywords/>
  <dcterms:created xsi:type="dcterms:W3CDTF">2026-07-29T09:58:57Z</dcterms:created>
  <dcterms:modified xsi:type="dcterms:W3CDTF">2026-07-29T09:58:57Z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