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Editor</w:t>
      </w:r>
      <w:r>
        <w:t xml:space="preserve"> </w:t>
      </w:r>
      <w:r>
        <w:t xml:space="preserve">Poster</w:t>
      </w:r>
      <w:r>
        <w:t xml:space="preserve"> </w:t>
      </w:r>
      <w:r>
        <w:t xml:space="preserve">Presentation:</w:t>
      </w:r>
      <w:r>
        <w:t xml:space="preserve"> </w:t>
      </w:r>
      <w:r>
        <w:t xml:space="preserve">Academic</w:t>
      </w:r>
      <w:r>
        <w:t xml:space="preserve"> </w:t>
      </w:r>
      <w:r>
        <w:t xml:space="preserve">Publishing</w:t>
      </w:r>
      <w:r>
        <w:t xml:space="preserve"> </w:t>
      </w:r>
      <w:r>
        <w:t xml:space="preserve">in</w:t>
      </w:r>
      <w:r>
        <w:t xml:space="preserve"> </w:t>
      </w:r>
      <w:r>
        <w:t xml:space="preserve">Tashkent</w:t>
      </w:r>
    </w:p>
    <w:bookmarkStart w:id="20" w:name="Xf4699bd71cf70ee7de34f288115303930437c55"/>
    <w:p>
      <w:pPr>
        <w:pStyle w:val="Heading1"/>
      </w:pPr>
      <w:r>
        <w:t xml:space="preserve">The Role of the Modern Academic Editor in Shaping Research Excellence</w:t>
      </w:r>
    </w:p>
    <w:p>
      <w:pPr>
        <w:pStyle w:val="FirstParagraph"/>
      </w:pPr>
      <w:r>
        <w:br/>
      </w:r>
    </w:p>
    <w:p>
      <w:pPr>
        <w:pStyle w:val="BodyText"/>
      </w:pPr>
      <w:r>
        <w:t xml:space="preserve">A Strategic Framework for Uzbekistan Tashkent and Central Asian Scientific Communities &lt; br /&gt;</w:t>
      </w:r>
      <w:r>
        <w:t xml:space="preserve"> </w:t>
      </w:r>
      <w:r>
        <w:t xml:space="preserve">Presented at the International Symposium on Academic Integrity and Publishing Standards</w:t>
      </w:r>
    </w:p>
    <w:bookmarkEnd w:id="20"/>
    <w:bookmarkStart w:id="21" w:name="i.-introduction-and-context"/>
    <w:p>
      <w:pPr>
        <w:pStyle w:val="Heading2"/>
      </w:pPr>
      <w:r>
        <w:rPr>
          <w:bCs/>
          <w:b/>
        </w:rPr>
        <w:t xml:space="preserve">I. Introduction and Context</w:t>
      </w:r>
    </w:p>
    <w:p>
      <w:pPr>
        <w:pStyle w:val="FirstParagraph"/>
      </w:pPr>
      <w:r>
        <w:t xml:space="preserve">The landscape of global academia is undergoing a rapid transformation, driven by digitalization, open-access initiatives, and an increasing demand for rigorous peer review processes. In this dynamic environment, the role of the academic Editor transcends mere proofreading; it encompasses strategic curation, ethical oversight, and linguistic polishing to ensure maximum impact. This poster presentation focuses on the critical necessity of implementing robust editorial standards within</w:t>
      </w:r>
      <w:r>
        <w:t xml:space="preserve"> </w:t>
      </w:r>
      <w:r>
        <w:rPr>
          <w:bCs/>
          <w:b/>
        </w:rPr>
        <w:t xml:space="preserve">Uzbekistan Tashkent</w:t>
      </w:r>
      <w:r>
        <w:t xml:space="preserve">, a city that has recently emerged as a vibrant hub for higher education and scientific innovation in Central Asia.</w:t>
      </w:r>
    </w:p>
    <w:p>
      <w:pPr>
        <w:pStyle w:val="BodyText"/>
      </w:pPr>
      <w:r>
        <w:rPr>
          <w:bCs/>
          <w:b/>
        </w:rPr>
        <w:t xml:space="preserve">Tashkent</w:t>
      </w:r>
      <w:r>
        <w:t xml:space="preserve">, as the capital of Uzbekistan, is home to several prestigious institutions, including the National University of Uzbekistan and the Tashkent State Technical University. As these institutions strive to increase their visibility in international databases such as Scopus and Web of Science, the quality of their published research must meet global benchmarks. This document outlines how a specialized Academic Editor can serve as a catalyst for this elevation in standards.</w:t>
      </w:r>
    </w:p>
    <w:bookmarkEnd w:id="21"/>
    <w:bookmarkStart w:id="22" w:name="X8b49eb6ed78704034293b325a934467033ec8f3"/>
    <w:p>
      <w:pPr>
        <w:pStyle w:val="Heading2"/>
      </w:pPr>
      <w:r>
        <w:rPr>
          <w:bCs/>
          <w:b/>
        </w:rPr>
        <w:t xml:space="preserve">II. The Multifaceted Role of the Academic Editor</w:t>
      </w:r>
    </w:p>
    <w:p>
      <w:pPr>
        <w:pStyle w:val="FirstParagraph"/>
      </w:pPr>
      <w:r>
        <w:t xml:space="preserve">An effective academic editor acts as the first line of defense for publication quality. Unlike traditional copy editors, modern academic editors must possess subject-matter expertise coupled with rigorous methodological knowledge.</w:t>
      </w:r>
    </w:p>
    <w:p>
      <w:pPr>
        <w:numPr>
          <w:ilvl w:val="0"/>
          <w:numId w:val="1001"/>
        </w:numPr>
        <w:pStyle w:val="Compact"/>
      </w:pPr>
      <w:r>
        <w:rPr>
          <w:bCs/>
          <w:b/>
        </w:rPr>
        <w:t xml:space="preserve">Linguistic Precision:</w:t>
      </w:r>
      <w:r>
        <w:t xml:space="preserve"> </w:t>
      </w:r>
      <w:r>
        <w:t xml:space="preserve">Ensuring clarity, coherence, and adherence to specific journal style guides (APA, IEEE, MLA).</w:t>
      </w:r>
    </w:p>
    <w:p>
      <w:pPr>
        <w:pStyle w:val="FirstParagraph"/>
      </w:pPr>
      <w:r>
        <w:t xml:space="preserve">In the context of Uzbekistan Tashkent, where many researchers are highly competent but may face language barriers or unfamiliarity with Western publishing conventions, the editor plays a bridging role. The editor helps non-native English speakers articulate complex scientific concepts clearly and persuasively.</w:t>
      </w:r>
    </w:p>
    <w:bookmarkEnd w:id="22"/>
    <w:bookmarkStart w:id="23" w:name="Xf30cd2ba4fbb92d349fe4a44fe4305f6e46ca5a"/>
    <w:p>
      <w:pPr>
        <w:pStyle w:val="Heading2"/>
      </w:pPr>
      <w:r>
        <w:rPr>
          <w:bCs/>
          <w:b/>
        </w:rPr>
        <w:t xml:space="preserve">III. The Strategic Imperative for Tashkent</w:t>
      </w:r>
    </w:p>
    <w:p>
      <w:pPr>
        <w:pStyle w:val="FirstParagraph"/>
      </w:pPr>
      <w:r>
        <w:t xml:space="preserve">The push towards internationalization in Uzbekistan's higher education sector is evident. The government has invested heavily in modernizing academic infrastructure. However, to truly compete on the global stage, researchers from Tashkent need more than just data; they need impeccable presentation.</w:t>
      </w:r>
    </w:p>
    <w:p>
      <w:pPr>
        <w:numPr>
          <w:ilvl w:val="0"/>
          <w:numId w:val="1002"/>
        </w:numPr>
        <w:pStyle w:val="Compact"/>
      </w:pPr>
      <w:r>
        <w:rPr>
          <w:bCs/>
          <w:b/>
        </w:rPr>
        <w:t xml:space="preserve">Enhancing Citations:</w:t>
      </w:r>
      <w:r>
        <w:t xml:space="preserve"> </w:t>
      </w:r>
      <w:r>
        <w:t xml:space="preserve">Well-edited papers are read more often and cited more frequently. An editor ensures that the abstract and keywords are optimized for search engine visibility within academic databases.</w:t>
      </w:r>
    </w:p>
    <w:p>
      <w:pPr>
        <w:pStyle w:val="FirstParagraph"/>
      </w:pPr>
      <w:r>
        <w:t xml:space="preserve">Furthermore, establishing a local network of specialized editors in Tashkent would reduce reliance on external services, fostering a domestic ecosystem of academic excellence that benefits both students and faculty.</w:t>
      </w:r>
    </w:p>
    <w:bookmarkEnd w:id="23"/>
    <w:bookmarkStart w:id="24" w:name="X1943a87b9e1871a4843398a0a27db37d3085d90"/>
    <w:p>
      <w:pPr>
        <w:pStyle w:val="Heading2"/>
      </w:pPr>
      <w:r>
        <w:rPr>
          <w:bCs/>
          <w:b/>
        </w:rPr>
        <w:t xml:space="preserve">IV. Proposed Editorial Framework for Uzbekistan Tashkent</w:t>
      </w:r>
    </w:p>
    <w:p>
      <w:pPr>
        <w:pStyle w:val="FirstParagraph"/>
      </w:pPr>
      <w:r>
        <w:t xml:space="preserve">To effectively integrate editorial support into the academic workflow in Tashkent, we propose a three-tiered model:</w:t>
      </w:r>
    </w:p>
    <w:p>
      <w:pPr>
        <w:numPr>
          <w:ilvl w:val="0"/>
          <w:numId w:val="1003"/>
        </w:numPr>
        <w:pStyle w:val="Compact"/>
      </w:pPr>
      <w:r>
        <w:rPr>
          <w:bCs/>
          <w:b/>
        </w:rPr>
        <w:t xml:space="preserve">Tier 1: Pre-Submission Assessment.</w:t>
      </w:r>
      <w:r>
        <w:t xml:space="preserve"> </w:t>
      </w:r>
      <w:r>
        <w:t xml:space="preserve">A quick review of manuscripts by junior editors to check formatting and basic clarity before full peer review.</w:t>
      </w:r>
    </w:p>
    <w:p>
      <w:pPr>
        <w:pStyle w:val="FirstParagraph"/>
      </w:pPr>
      <w:r>
        <w:t xml:space="preserve">This framework ensures that resources are allocated efficiently while maintaining high standards across all departments in universities located in Tashkent. It also provides professional development opportunities for local linguists and PhD candidates who wish to gain editorial experience.</w:t>
      </w:r>
    </w:p>
    <w:bookmarkEnd w:id="24"/>
    <w:bookmarkStart w:id="25" w:name="v.-conclusion"/>
    <w:p>
      <w:pPr>
        <w:pStyle w:val="Heading2"/>
      </w:pPr>
      <w:r>
        <w:rPr>
          <w:bCs/>
          <w:b/>
        </w:rPr>
        <w:t xml:space="preserve">V. Conclusion</w:t>
      </w:r>
    </w:p>
    <w:p>
      <w:pPr>
        <w:pStyle w:val="FirstParagraph"/>
      </w:pPr>
      <w:r>
        <w:t xml:space="preserve">The integration of professional academic editing into the publishing process is no longer a luxury but a necessity for universities aiming for global recognition. For the academic community in Uzbekistan Tashkent, adopting this approach will significantly boost citation metrics, enhance institutional reputation, and foster greater international collaboration.</w:t>
      </w:r>
    </w:p>
    <w:p>
      <w:pPr>
        <w:pStyle w:val="BodyText"/>
      </w:pPr>
      <w:r>
        <w:t xml:space="preserve">By investing in editorial infrastructure and training local editors, Tashkent can lead Central Asia into a new era of scientific communication where quality is paramount. We urge university administrators in Uzbekistan to prioritize partnerships with editing services and establish internal editorial committees to support their researchers' journey from discovery to publication.</w:t>
      </w:r>
    </w:p>
    <w:bookmarkEnd w:id="25"/>
    <w:p>
      <w:pPr>
        <w:pStyle w:val="BodyText"/>
      </w:pPr>
      <w:r>
        <w:rPr>
          <w:bCs/>
          <w:b/>
        </w:rPr>
        <w:t xml:space="preserve">Contact Information:</w:t>
      </w:r>
      <w:r>
        <w:t xml:space="preserve"> </w:t>
      </w:r>
      <w:r>
        <w:t xml:space="preserve">Department of Academic Services, Tashkent University of Information Technologies</w:t>
      </w:r>
      <w:r>
        <w:br/>
      </w:r>
      <w:r>
        <w:t xml:space="preserve">Email: editor.support@tuit.uz | Phone: +998 71 234-5678</w:t>
      </w:r>
      <w:r>
        <w:br/>
      </w:r>
      <w:r>
        <w:t xml:space="preserve">© 2023 Academic Publishing Initiative in Uzbekistan.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Editor Poster Presentation: Academic Publishing in Tashkent</dc:title>
  <dc:creator/>
  <dc:language>en</dc:language>
  <cp:keywords/>
  <dcterms:created xsi:type="dcterms:W3CDTF">2026-07-29T12:25:49Z</dcterms:created>
  <dcterms:modified xsi:type="dcterms:W3CDTF">2026-07-29T12:25:49Z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