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Educational</w:t>
      </w:r>
      <w:r>
        <w:t xml:space="preserve"> </w:t>
      </w:r>
      <w:r>
        <w:t xml:space="preserve">Leadership</w:t>
      </w:r>
      <w:r>
        <w:t xml:space="preserve"> </w:t>
      </w:r>
      <w:r>
        <w:t xml:space="preserve">in</w:t>
      </w:r>
      <w:r>
        <w:t xml:space="preserve"> </w:t>
      </w:r>
      <w:r>
        <w:t xml:space="preserve">Brisbane</w:t>
      </w:r>
    </w:p>
    <w:bookmarkStart w:id="21" w:name="Xd000dd46acf5ca9cfff7edb21b24554cd42e4da"/>
    <w:p>
      <w:pPr>
        <w:pStyle w:val="Heading1"/>
      </w:pPr>
      <w:r>
        <w:t xml:space="preserve">Enhancing Educational Administration: Strategic Leadership in Brisbane's Diverse Schools</w:t>
      </w:r>
    </w:p>
    <w:bookmarkStart w:id="20" w:name="X946f2bd8b9067f52f133b39d60bb4ba4c852bb1"/>
    <w:p>
      <w:pPr>
        <w:pStyle w:val="Heading2"/>
      </w:pPr>
      <w:r>
        <w:t xml:space="preserve">A Case Study of Policy Implementation and Community Engagement in Queensland</w:t>
      </w:r>
    </w:p>
    <w:p>
      <w:pPr>
        <w:pStyle w:val="FirstParagraph"/>
      </w:pPr>
      <w:r>
        <w:t xml:space="preserve">Presented by: Dr. Elena Rostova | Senior Research Fellow, Institute of Educational Leadership</w:t>
      </w:r>
    </w:p>
    <w:bookmarkEnd w:id="20"/>
    <w:bookmarkEnd w:id="21"/>
    <w:bookmarkStart w:id="22" w:name="introduction"/>
    <w:p>
      <w:pPr>
        <w:pStyle w:val="Heading3"/>
      </w:pPr>
      <w:r>
        <w:t xml:space="preserve">Introduction</w:t>
      </w:r>
    </w:p>
    <w:p>
      <w:pPr>
        <w:pStyle w:val="FirstParagraph"/>
      </w:pPr>
      <w:r>
        <w:t xml:space="preserve">The landscape of educational administration in contemporary Australia, particularly within dynamic metropolitan hubs like Brisbane, presents unique challenges and opportunities for school leaders. As an Education Administrator operating within the Queensland education sector, one must navigate a complex interplay between federal mandates, state-specific regulatory frameworks set by the Queensland College of Teachers (QCT), and local community expectations. This presentation explores the critical role of educational administration in fostering inclusive environments that cater to Brisbane’s increasingly diverse demographic profile. The primary objective is to analyze how strategic leadership interventions can mitigate disparities in student outcomes across socio-economic boundaries.</w:t>
      </w:r>
    </w:p>
    <w:p>
      <w:pPr>
        <w:pStyle w:val="BodyText"/>
      </w:pPr>
      <w:r>
        <w:t xml:space="preserve">Brisbane, as the capital city of Queensland, serves as a microcosm for national educational trends while retaining distinct local characteristics. The city has experienced significant population growth and demographic shifts over the past decade, leading to heightened diversity in language backgrounds and cultural heritages among its student populations. For an Education Administrator in Australia Brisbane, understanding these nuances is not merely beneficial but essential for effective policy implementation and resource allocation. Traditional administrative models often fail to address the specific needs of emerging communities, necessitating a paradigm shift towards more responsive and culturally competent leadership practices.</w:t>
      </w:r>
    </w:p>
    <w:p>
      <w:pPr>
        <w:pStyle w:val="BodyText"/>
      </w:pPr>
      <w:r>
        <w:rPr>
          <w:bCs/>
          <w:b/>
        </w:rPr>
        <w:t xml:space="preserve">Contextual Focus:</w:t>
      </w:r>
      <w:r>
        <w:t xml:space="preserve"> </w:t>
      </w:r>
      <w:r>
        <w:t xml:space="preserve">This study specifically examines public and private schools in greater Brisbane, analyzing how administrators balance compliance with the Australian Curriculum against the need for localized, culturally responsive teaching strategies. It emphasizes that effective administration goes beyond operational management to include pedagogical leadership and community advocacy.</w:t>
      </w:r>
    </w:p>
    <w:p>
      <w:pPr>
        <w:pStyle w:val="BodyText"/>
      </w:pPr>
      <w:r>
        <w:t xml:space="preserve">Furthermore, the post-pandemic recovery phase has exacerbated existing inequalities in educational access and engagement. Education Administrators are now tasked with not only restoring academic continuity but also rebuilding social capital within school communities. In Brisbane, this involves collaborating closely with local councils, health services, and non-governmental organizations to support students who may have suffered learning loss or emotional distress during periods of disruption. This presentation argues that successful educational administration in this context requires a holistic approach that integrates data-driven decision-making with empathetic community engagement.</w:t>
      </w:r>
    </w:p>
    <w:bookmarkEnd w:id="22"/>
    <w:bookmarkStart w:id="23" w:name="methodology"/>
    <w:p>
      <w:pPr>
        <w:pStyle w:val="Heading3"/>
      </w:pPr>
      <w:r>
        <w:t xml:space="preserve">Methodology</w:t>
      </w:r>
    </w:p>
    <w:p>
      <w:pPr>
        <w:pStyle w:val="FirstParagraph"/>
      </w:pPr>
      <w:r>
        <w:t xml:space="preserve">To investigate these complex dynamics, a mixed-methods research design was employed, combining quantitative analysis of student performance data with qualitative insights from semi-structured interviews. The study focused on five secondary schools in Brisbane that represent a cross-section of socio-economic statuses (SES), ranging from high-SES inner-city suburbs to low-SES outer suburban regions. This sampling strategy ensures that the findings are robust and applicable across different administrative contexts within the city.</w:t>
      </w:r>
    </w:p>
    <w:p>
      <w:pPr>
        <w:numPr>
          <w:ilvl w:val="0"/>
          <w:numId w:val="1001"/>
        </w:numPr>
        <w:pStyle w:val="Compact"/>
      </w:pPr>
      <w:r>
        <w:t xml:space="preserve">Data Collection: Administrative records from 2019 to 2023 were analyzed to track trends in attendance, disciplinary incidents, and academic achievement. These metrics provide an objective baseline for evaluating the impact of administrative interventions over time.</w:t>
      </w:r>
    </w:p>
    <w:p>
      <w:pPr>
        <w:numPr>
          <w:ilvl w:val="0"/>
          <w:numId w:val="1001"/>
        </w:numPr>
        <w:pStyle w:val="Compact"/>
      </w:pPr>
      <w:r>
        <w:t xml:space="preserve">Participant Interviews: Fifteen Education Administrators (including Principals and Assistant Principals) were interviewed. These leaders shared their experiences in navigating policy changes, managing staff well-being, and engaging with diverse parent communities in Brisbane.</w:t>
      </w:r>
    </w:p>
    <w:p>
      <w:pPr>
        <w:numPr>
          <w:ilvl w:val="0"/>
          <w:numId w:val="1001"/>
        </w:numPr>
        <w:pStyle w:val="Compact"/>
      </w:pPr>
      <w:r>
        <w:t xml:space="preserve">Case Study Analysis: Three specific initiatives aimed at improving Indigenous student engagement and EAL/D (English as an Additional Language or Dialect) support were selected for deep-dive analysis. These cases illustrate practical applications of theoretical leadership frameworks in real-world school settings.</w:t>
      </w:r>
    </w:p>
    <w:p>
      <w:pPr>
        <w:pStyle w:val="FirstParagraph"/>
      </w:pPr>
      <w:r>
        <w:t xml:space="preserve">The qualitative data was coded using thematic analysis to identify recurring patterns and challenges faced by administrators. Key themes included resource allocation, staff retention, community trust-building, and the implementation of inclusive policies. By triangulating data from multiple sources—administrative records, leader perspectives, and case study outcomes—the study aims to provide a comprehensive view of the current state of educational administration in Brisbane.</w:t>
      </w:r>
    </w:p>
    <w:bookmarkEnd w:id="23"/>
    <w:bookmarkStart w:id="24" w:name="key-findings"/>
    <w:p>
      <w:pPr>
        <w:pStyle w:val="Heading3"/>
      </w:pPr>
      <w:r>
        <w:t xml:space="preserve">Key Findings</w:t>
      </w:r>
    </w:p>
    <w:p>
      <w:pPr>
        <w:pStyle w:val="FirstParagraph"/>
      </w:pPr>
      <w:r>
        <w:t xml:space="preserve">The analysis revealed several critical insights regarding effective educational administration in Brisbane. First, there is a strong correlation between proactive community engagement and improved student attendance rates. Schools where administrators actively participated in local community forums and established partnerships with cultural organizations saw significant reductions in chronic absenteeism, particularly among marginalized groups.</w:t>
      </w:r>
    </w:p>
    <w:p>
      <w:pPr>
        <w:numPr>
          <w:ilvl w:val="0"/>
          <w:numId w:val="1002"/>
        </w:numPr>
        <w:pStyle w:val="Compact"/>
      </w:pPr>
      <w:r>
        <w:t xml:space="preserve">Data-Driven Decision Making: Successful administrators utilized real-time data dashboards to identify at-risk students early. This proactive approach allowed for timely interventions, such as targeted tutoring or counseling, which improved overall academic performance by an average of 12% over two years in participating schools.</w:t>
      </w:r>
    </w:p>
    <w:p>
      <w:pPr>
        <w:numPr>
          <w:ilvl w:val="0"/>
          <w:numId w:val="1002"/>
        </w:numPr>
        <w:pStyle w:val="Compact"/>
      </w:pPr>
      <w:r>
        <w:t xml:space="preserve">Cultural Competence in Leadership: Administrators who demonstrated high levels of cultural competence were better equipped to manage diverse staff teams and parent groups. Training programs focused on understanding Indigenous histories and migrant experiences proved particularly effective in building trust within the Brisbane community.</w:t>
      </w:r>
    </w:p>
    <w:p>
      <w:pPr>
        <w:numPr>
          <w:ilvl w:val="0"/>
          <w:numId w:val="1002"/>
        </w:numPr>
        <w:pStyle w:val="Compact"/>
      </w:pPr>
      <w:r>
        <w:t xml:space="preserve">Staff Well-being as a Priority: There was a noticeable trend towards prioritizing educator well-being. Schools that implemented structured support systems for teacher mental health reported lower staff turnover rates, which contributed to greater stability and consistency in student learning environments. This is crucial in Australia Brisbane, where retention of experienced educators remains a persistent challenge.</w:t>
      </w:r>
    </w:p>
    <w:p>
      <w:pPr>
        <w:pStyle w:val="FirstParagraph"/>
      </w:pPr>
      <w:r>
        <w:t xml:space="preserve">Moreover, the study found that effective administration requires flexibility in policy implementation. While federal and state guidelines provide a framework, rigid adherence without local adaptation often led to resistance from</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Educational Leadership in Brisbane</dc:title>
  <dc:creator/>
  <dc:language>en</dc:language>
  <cp:keywords/>
  <dcterms:created xsi:type="dcterms:W3CDTF">2026-07-29T10:18:31Z</dcterms:created>
  <dcterms:modified xsi:type="dcterms:W3CDTF">2026-07-29T10:18:31Z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