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Education</w:t>
      </w:r>
      <w:r>
        <w:t xml:space="preserve"> </w:t>
      </w:r>
      <w:r>
        <w:t xml:space="preserve">Administration</w:t>
      </w:r>
      <w:r>
        <w:t xml:space="preserve"> </w:t>
      </w:r>
      <w:r>
        <w:t xml:space="preserve">in</w:t>
      </w:r>
      <w:r>
        <w:t xml:space="preserve"> </w:t>
      </w:r>
      <w:r>
        <w:t xml:space="preserve">Australia</w:t>
      </w:r>
      <w:r>
        <w:t xml:space="preserve"> </w:t>
      </w:r>
      <w:r>
        <w:t xml:space="preserve">Melbourne</w:t>
      </w:r>
    </w:p>
    <w:bookmarkStart w:id="20" w:name="X8950dab73ea755cab5bba0369c8c3038bd74d77"/>
    <w:p>
      <w:pPr>
        <w:pStyle w:val="Heading1"/>
      </w:pPr>
      <w:r>
        <w:t xml:space="preserve">Strategic Leadership in Modern Education Administration: Enhancing Institutional Effectiveness and Student Outcomes</w:t>
      </w:r>
    </w:p>
    <w:p>
      <w:pPr>
        <w:pStyle w:val="FirstParagraph"/>
      </w:pPr>
      <w:r>
        <w:rPr>
          <w:bCs/>
          <w:b/>
        </w:rPr>
        <w:t xml:space="preserve">Sarah J. Mitchell, PhD</w:t>
      </w:r>
    </w:p>
    <w:p>
      <w:pPr>
        <w:pStyle w:val="BodyText"/>
      </w:pPr>
      <w:r>
        <w:t xml:space="preserve">Department of Educational Leadership, University of Melbourne</w:t>
      </w:r>
    </w:p>
    <w:p>
      <w:pPr>
        <w:pStyle w:val="BodyText"/>
      </w:pPr>
      <w:r>
        <w:t xml:space="preserve">Melbourne, Australia Melbourne | 2024 Annual Education Conference Presentation</w:t>
      </w:r>
    </w:p>
    <w:bookmarkEnd w:id="20"/>
    <w:bookmarkStart w:id="21" w:name="introduction-and-contextual-background"/>
    <w:p>
      <w:pPr>
        <w:pStyle w:val="Heading2"/>
      </w:pPr>
      <w:r>
        <w:t xml:space="preserve">1. Introduction and Contextual Background</w:t>
      </w:r>
    </w:p>
    <w:p>
      <w:pPr>
        <w:pStyle w:val="FirstParagraph"/>
      </w:pPr>
      <w:r>
        <w:t xml:space="preserve">The landscape of educational administration in Australia has undergone significant transformation over the past decade, driven by rapid technological advancements, shifting demographic patterns, and evolving policy frameworks. This poster presentation outlines a comprehensive framework for modern education administrators operating within the unique socio-cultural context of Melbourne. As a global hub for education innovation, Melbourne presents distinct challenges and opportunities that require specialized administrative strategies aimed at fostering inclusive learning environments. The primary objective of this research is to evaluate how contemporary leadership practices influence institutional resilience and student achievement metrics across diverse school sectors in Victoria.</w:t>
      </w:r>
    </w:p>
    <w:p>
      <w:pPr>
        <w:pStyle w:val="BodyText"/>
      </w:pPr>
      <w:r>
        <w:t xml:space="preserve">Effective administration is no longer confined to routine operational management; it now encompasses strategic visioning, community engagement, and data-driven decision-making processes. In the Australian context, administrators must navigate a complex regulatory environment while maintaining a focus on equitable access to quality education. This study investigates the correlation between administrative responsiveness and academic performance in Melbourne’s multicultural school districts, highlighting the critical role of adaptive leadership in addressing systemic inequalities.</w:t>
      </w:r>
    </w:p>
    <w:bookmarkEnd w:id="21"/>
    <w:bookmarkStart w:id="22" w:name="research-methodology"/>
    <w:p>
      <w:pPr>
        <w:pStyle w:val="Heading2"/>
      </w:pPr>
      <w:r>
        <w:t xml:space="preserve">2. Research Methodology</w:t>
      </w:r>
    </w:p>
    <w:p>
      <w:pPr>
        <w:pStyle w:val="FirstParagraph"/>
      </w:pPr>
      <w:r>
        <w:t xml:space="preserve">This mixed-methods study employed a sequential explanatory design to gather robust quantitative and qualitative data from various educational institutions across Melbourne. A survey instrument was distributed to over 150 education administrators, including principals, deputy principals, and senior coordinators from government, catholic, and independent schools within the metropolitan region of Australia. The questionnaire assessed perceptions of leadership efficacy, resource allocation strategies, and challenges related to curriculum implementation.</w:t>
      </w:r>
    </w:p>
    <w:p>
      <w:pPr>
        <w:pStyle w:val="BodyText"/>
      </w:pPr>
      <w:r>
        <w:t xml:space="preserve">Complementing the survey data were in-depth semi-structured interviews with twenty key administrative leaders selected through purposive sampling. These interviews explored nuanced experiences regarding stakeholder management, crisis response protocols, and the integration of digital tools into daily operations. Thematic analysis was used to identify recurring patterns and insights that could inform best practices for education administrators aiming to enhance institutional effectiveness in high-pressure environments.</w:t>
      </w:r>
    </w:p>
    <w:bookmarkEnd w:id="22"/>
    <w:bookmarkStart w:id="23" w:name="key-findings-and-analysis"/>
    <w:p>
      <w:pPr>
        <w:pStyle w:val="Heading2"/>
      </w:pPr>
      <w:r>
        <w:t xml:space="preserve">3. Key Findings and Analysis</w:t>
      </w:r>
    </w:p>
    <w:p>
      <w:pPr>
        <w:pStyle w:val="FirstParagraph"/>
      </w:pPr>
      <w:r>
        <w:t xml:space="preserve">The analysis revealed several critical insights regarding the role of education administrators in Melbourne. First, there is a strong positive correlation between transparent communication channels and staff morale. Administrators who prioritized open dialogue with faculty members reported higher levels of job satisfaction and lower turnover rates, which directly contributed to improved student outcomes through greater instructional continuity.</w:t>
      </w:r>
    </w:p>
    <w:p>
      <w:pPr>
        <w:numPr>
          <w:ilvl w:val="0"/>
          <w:numId w:val="1001"/>
        </w:numPr>
        <w:pStyle w:val="Compact"/>
      </w:pPr>
      <w:r>
        <w:rPr>
          <w:bCs/>
          <w:b/>
        </w:rPr>
        <w:t xml:space="preserve">Strategic Resource Allocation:</w:t>
      </w:r>
      <w:r>
        <w:t xml:space="preserve"> </w:t>
      </w:r>
      <w:r>
        <w:t xml:space="preserve">Data indicated that schools with dedicated budgets for professional development saw a 15% increase in teacher retention compared to those without such investments. This underscores the importance of financial planning as a core administrative competency.</w:t>
      </w:r>
    </w:p>
    <w:p>
      <w:pPr>
        <w:numPr>
          <w:ilvl w:val="0"/>
          <w:numId w:val="1001"/>
        </w:numPr>
        <w:pStyle w:val="Compact"/>
      </w:pPr>
      <w:r>
        <w:rPr>
          <w:bCs/>
          <w:b/>
        </w:rPr>
        <w:t xml:space="preserve">Digital Integration:</w:t>
      </w:r>
      <w:r>
        <w:t xml:space="preserve"> </w:t>
      </w:r>
      <w:r>
        <w:t xml:space="preserve">The adoption of Learning Management Systems (LMS) was significantly higher in institutions with proactive IT leadership, suggesting that technical infrastructure management is increasingly tied to academic success metrics.</w:t>
      </w:r>
    </w:p>
    <w:p>
      <w:pPr>
        <w:numPr>
          <w:ilvl w:val="0"/>
          <w:numId w:val="1001"/>
        </w:numPr>
        <w:pStyle w:val="Compact"/>
      </w:pPr>
      <w:r>
        <w:rPr>
          <w:bCs/>
          <w:b/>
        </w:rPr>
        <w:t xml:space="preserve">Cultural Competency:</w:t>
      </w:r>
      <w:r>
        <w:t xml:space="preserve"> </w:t>
      </w:r>
      <w:r>
        <w:t xml:space="preserve">Administrators who demonstrated high levels of cultural awareness were better equipped to engage diverse parent communities, leading to stronger home-school partnerships and enhanced student support systems in multicultural neighborhoods across Melbourne.</w:t>
      </w:r>
    </w:p>
    <w:p>
      <w:pPr>
        <w:pStyle w:val="FirstParagraph"/>
      </w:pPr>
      <w:r>
        <w:rPr>
          <w:bCs/>
          <w:b/>
        </w:rPr>
        <w:t xml:space="preserve">Critical Insight for Practitioners:</w:t>
      </w:r>
      <w:r>
        <w:br/>
      </w:r>
      <w:r>
        <w:t xml:space="preserve">The most successful education administrators in Australia Melbourne were those who adopted a distributed leadership model. By empowering middle managers and department heads to make localized decisions, these leaders fostered a culture of innovation and accountability that accelerated problem-solving processes during periods of rapid change.</w:t>
      </w:r>
    </w:p>
    <w:bookmarkEnd w:id="23"/>
    <w:bookmarkStart w:id="24" w:name="identified-challenges"/>
    <w:p>
      <w:pPr>
        <w:pStyle w:val="Heading2"/>
      </w:pPr>
      <w:r>
        <w:t xml:space="preserve">4. Identified Challenges</w:t>
      </w:r>
    </w:p>
    <w:p>
      <w:pPr>
        <w:pStyle w:val="FirstParagraph"/>
      </w:pPr>
      <w:r>
        <w:t xml:space="preserve">Despite the identified best practices, several persistent challenges were noted by respondents. Workload management remains a significant concern, with many administrators reporting burnout due to excessive administrative burdens imposed by regulatory compliance requirements. Furthermore, the digital divide continues to pose a barrier for schools in socio-economically disadvantaged areas of Melbourne, limiting access to essential educational technologies and resources.</w:t>
      </w:r>
    </w:p>
    <w:p>
      <w:pPr>
        <w:pStyle w:val="BodyText"/>
      </w:pPr>
      <w:r>
        <w:t xml:space="preserve">Additionally, there is a growing need for specialized training in mental health support and crisis management. Administrators often find themselves acting as first responders to student wellbeing issues, yet they frequently lack adequate formal training in psychological intervention strategies. This gap highlights an urgent area for professional development within the field of education administration.</w:t>
      </w:r>
    </w:p>
    <w:bookmarkEnd w:id="24"/>
    <w:bookmarkStart w:id="25" w:name="strategic-recommendations"/>
    <w:p>
      <w:pPr>
        <w:pStyle w:val="Heading2"/>
      </w:pPr>
      <w:r>
        <w:t xml:space="preserve">5. Strategic Recommendations</w:t>
      </w:r>
    </w:p>
    <w:p>
      <w:pPr>
        <w:pStyle w:val="FirstParagraph"/>
      </w:pPr>
      <w:r>
        <w:t xml:space="preserve">Based on the findings, this presentation proposes a set of strategic recommendations for education administrators in Melbourne and wider Australia. Firstly, institutions should implement structured workload audits to identify and eliminate redundant administrative tasks, thereby freeing up time for strategic planning and staff support. Secondly, there is a need for enhanced investment in digital infrastructure equity programs to ensure that all students have equal access to learning opportunities regardless of their socioeconomic background.</w:t>
      </w:r>
    </w:p>
    <w:p>
      <w:pPr>
        <w:pStyle w:val="BodyText"/>
      </w:pPr>
      <w:r>
        <w:t xml:space="preserve">Furthermore, professional development frameworks must prioritize mental health literacy and crisis management skills. Collaborative networks among schools should be established to share resources and best practices, reducing isolation and fostering a sense of community among administrative leaders. Finally, policymakers in Australia should consider revising regulatory requirements to reduce bureaucratic burdens on school leaders, allowing them to focus more on instructional leadership rather than compliance.</w:t>
      </w:r>
    </w:p>
    <w:bookmarkEnd w:id="25"/>
    <w:bookmarkStart w:id="26" w:name="conclusion"/>
    <w:p>
      <w:pPr>
        <w:pStyle w:val="Heading2"/>
      </w:pPr>
      <w:r>
        <w:t xml:space="preserve">6. Conclusion</w:t>
      </w:r>
    </w:p>
    <w:p>
      <w:pPr>
        <w:pStyle w:val="FirstParagraph"/>
      </w:pPr>
      <w:r>
        <w:t xml:space="preserve">In conclusion, the role of the education administrator in Melbourne is evolving into a complex and multifaceted position that requires a blend of strategic vision, emotional intelligence, and technical proficiency. This research underscores the importance of adaptive leadership practices in navigating the challenges of modern education systems. By implementing the recommended strategies, administrators can create more resilient institutions that better serve their students and communities.</w:t>
      </w:r>
    </w:p>
    <w:p>
      <w:pPr>
        <w:pStyle w:val="BodyText"/>
      </w:pPr>
      <w:r>
        <w:t xml:space="preserve">As Melbourne continues to position itself as a leader in educational innovation, it is imperative that administration frameworks evolve accordingly. Future research should explore longitudinal impacts of these leadership models on long-term student achievement and institutional sustainability. This poster serves as a call to action for all stakeholders involved in education policy and practice to collaborate effectively in shaping the future of learning environments.</w:t>
      </w:r>
    </w:p>
    <w:p>
      <w:pPr>
        <w:pStyle w:val="BodyText"/>
      </w:pPr>
      <w:r>
        <w:rPr>
          <w:bCs/>
          <w:b/>
        </w:rPr>
        <w:t xml:space="preserve">Contact:</w:t>
      </w:r>
      <w:r>
        <w:t xml:space="preserve"> </w:t>
      </w:r>
      <w:r>
        <w:t xml:space="preserve">sarah.mitchell@unimelb.edu.au | +61 3 9000 000</w:t>
      </w:r>
    </w:p>
    <w:p>
      <w:pPr>
        <w:pStyle w:val="BodyText"/>
      </w:pPr>
      <w:r>
        <w:rPr>
          <w:bCs/>
          <w:b/>
        </w:rPr>
        <w:t xml:space="preserve">Acknowledgments:</w:t>
      </w:r>
      <w:r>
        <w:t xml:space="preserve"> </w:t>
      </w:r>
      <w:r>
        <w:t xml:space="preserve">Funding provided by the Victorian Department of Education and Training. Special thanks to all participating school leaders in Melbourne.</w:t>
      </w:r>
    </w:p>
    <w:p>
      <w:pPr>
        <w:pStyle w:val="BodyText"/>
      </w:pPr>
      <w:r>
        <w:t xml:space="preserve">© 2024 University of Melbourne Academic Conference Series. All Rights Reserved.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Education Administration in Australia Melbourne</dc:title>
  <dc:creator/>
  <dc:language>en</dc:language>
  <cp:keywords/>
  <dcterms:created xsi:type="dcterms:W3CDTF">2026-07-29T14:47:01Z</dcterms:created>
  <dcterms:modified xsi:type="dcterms:W3CDTF">2026-07-29T14:47:01Z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