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Educational</w:t>
      </w:r>
      <w:r>
        <w:t xml:space="preserve"> </w:t>
      </w:r>
      <w:r>
        <w:t xml:space="preserve">Leadership</w:t>
      </w:r>
      <w:r>
        <w:t xml:space="preserve"> </w:t>
      </w:r>
      <w:r>
        <w:t xml:space="preserve">in</w:t>
      </w:r>
      <w:r>
        <w:t xml:space="preserve"> </w:t>
      </w:r>
      <w:r>
        <w:t xml:space="preserve">Sydney</w:t>
      </w:r>
    </w:p>
    <w:bookmarkStart w:id="26" w:name="X55ddc259886fbb895e7ea71150fc2cc4a1ae96f"/>
    <w:p>
      <w:pPr>
        <w:pStyle w:val="Heading1"/>
      </w:pPr>
      <w:r>
        <w:t xml:space="preserve">Transformative Educational Leadership</w:t>
      </w:r>
      <w:r>
        <w:br/>
      </w:r>
      <w:r>
        <w:t xml:space="preserve">in Australia Sydney</w:t>
      </w:r>
    </w:p>
    <w:p>
      <w:pPr>
        <w:pStyle w:val="FirstParagraph"/>
      </w:pPr>
      <w:r>
        <w:t xml:space="preserve">Navigating Policy, Equity, and Digital Innovation in Urban Learning Ecosystems</w:t>
      </w:r>
    </w:p>
    <w:p>
      <w:pPr>
        <w:pStyle w:val="BodyText"/>
      </w:pPr>
      <w:r>
        <w:rPr>
          <w:bCs/>
          <w:b/>
        </w:rPr>
        <w:t xml:space="preserve">Presenter:</w:t>
      </w:r>
      <w:r>
        <w:t xml:space="preserve"> </w:t>
      </w:r>
      <w:r>
        <w:t xml:space="preserve">[Your Name/Title]</w:t>
      </w:r>
      <w:r>
        <w:br/>
      </w:r>
      <w:r>
        <w:rPr>
          <w:bCs/>
          <w:b/>
        </w:rPr>
        <w:t xml:space="preserve">Affiliation:</w:t>
      </w:r>
      <w:r>
        <w:t xml:space="preserve">Institute of Educational Administration &amp; Policy</w:t>
      </w:r>
    </w:p>
    <w:p>
      <w:pPr>
        <w:pStyle w:val="BodyText"/>
      </w:pPr>
      <w:r>
        <w:t xml:space="preserve">© 2024 Academic Poster Presentation. All Rights Reserved.</w:t>
      </w:r>
    </w:p>
    <w:bookmarkStart w:id="20" w:name="introduction-and-context"/>
    <w:p>
      <w:pPr>
        <w:pStyle w:val="Heading2"/>
      </w:pPr>
      <w:r>
        <w:t xml:space="preserve">Introduction and Context</w:t>
      </w:r>
    </w:p>
    <w:p>
      <w:pPr>
        <w:pStyle w:val="FirstParagraph"/>
      </w:pPr>
      <w:r>
        <w:t xml:space="preserve">The landscape of education administration in Australia Sydney is characterized by rapid demographic shifts, technological advancement, and a growing emphasis on equity. As the largest city in Australiasydney serves as a microcosm for national educational challenges. This poster presentation explores the critical role of the Education Administrator in navigating these complexities.</w:t>
      </w:r>
    </w:p>
    <w:p>
      <w:pPr>
        <w:pStyle w:val="BodyText"/>
      </w:pPr>
      <w:r>
        <w:t xml:space="preserve">Educational leadership has evolved from traditional managerial roles to transformative positions that require strategic foresight, cultural competence, and data-driven decision-making. In Australia Sydney administrators must balance federal guidelines with local community needs ensuring that schools are not only academically rigorous but also inclusive and responsive to diverse student populations.</w:t>
      </w:r>
    </w:p>
    <w:bookmarkEnd w:id="20"/>
    <w:bookmarkStart w:id="21" w:name="Xd52526d3e44f464363646e79f7be5feb8d73c72"/>
    <w:p>
      <w:pPr>
        <w:pStyle w:val="Heading2"/>
      </w:pPr>
      <w:r>
        <w:t xml:space="preserve">Core Responsibilities of the Education Administrator</w:t>
      </w:r>
    </w:p>
    <w:p>
      <w:pPr>
        <w:pStyle w:val="FirstParagraph"/>
      </w:pPr>
      <w:r>
        <w:t xml:space="preserve">In the context of Australia Sydney an education administrator plays a multifaceted role that extends beyond budget management and staff supervision. Key responsibilities include:</w:t>
      </w:r>
    </w:p>
    <w:p>
      <w:pPr>
        <w:numPr>
          <w:ilvl w:val="0"/>
          <w:numId w:val="1001"/>
        </w:numPr>
        <w:pStyle w:val="Compact"/>
      </w:pPr>
      <w:r>
        <w:rPr>
          <w:bCs/>
          <w:b/>
        </w:rPr>
        <w:t xml:space="preserve">Strategic Planning:</w:t>
      </w:r>
      <w:r>
        <w:t xml:space="preserve"> </w:t>
      </w:r>
      <w:r>
        <w:t xml:space="preserve">Developing long-term educational visions that align with the National Assessment Program – Literacy and Numeracy (NAPLAN) standards while addressing local community goals.</w:t>
      </w:r>
    </w:p>
    <w:p>
      <w:pPr>
        <w:numPr>
          <w:ilvl w:val="0"/>
          <w:numId w:val="1001"/>
        </w:numPr>
        <w:pStyle w:val="Compact"/>
      </w:pPr>
      <w:r>
        <w:rPr>
          <w:bCs/>
          <w:b/>
        </w:rPr>
        <w:t xml:space="preserve">Cultural Competence:</w:t>
      </w:r>
      <w:r>
        <w:t xml:space="preserve">Fostering an inclusive environment that respects the diverse cultural backgrounds of Sydney’s student population particularly Aboriginal and Torres Strait Islander communities.</w:t>
      </w:r>
    </w:p>
    <w:p>
      <w:pPr>
        <w:numPr>
          <w:ilvl w:val="0"/>
          <w:numId w:val="1001"/>
        </w:numPr>
        <w:pStyle w:val="Compact"/>
      </w:pPr>
      <w:r>
        <w:rPr>
          <w:bCs/>
          <w:b/>
        </w:rPr>
        <w:t xml:space="preserve">Data Analytics:</w:t>
      </w:r>
      <w:r>
        <w:t xml:space="preserve"> </w:t>
      </w:r>
      <w:r>
        <w:t xml:space="preserve">Utilizing performance data to identify gaps in learning outcomes and implement targeted interventions for at-risk students.</w:t>
      </w:r>
    </w:p>
    <w:p>
      <w:pPr>
        <w:numPr>
          <w:ilvl w:val="0"/>
          <w:numId w:val="1001"/>
        </w:numPr>
        <w:pStyle w:val="Compact"/>
      </w:pPr>
      <w:r>
        <w:rPr>
          <w:bCs/>
          <w:b/>
        </w:rPr>
        <w:t xml:space="preserve">Digital Transformation</w:t>
      </w:r>
      <w:r>
        <w:t xml:space="preserve">: Leading the integration of technology into curricula to prepare students for a digital future, ensuring equitable access to devices and broadband.</w:t>
      </w:r>
    </w:p>
    <w:bookmarkEnd w:id="21"/>
    <w:bookmarkStart w:id="22" w:name="key-challenges-in-australia-sydney"/>
    <w:p>
      <w:pPr>
        <w:pStyle w:val="Heading2"/>
      </w:pPr>
      <w:r>
        <w:t xml:space="preserve">Key Challenges in Australia Sydney</w:t>
      </w:r>
    </w:p>
    <w:p>
      <w:pPr>
        <w:pStyle w:val="FirstParagraph"/>
      </w:pPr>
      <w:r>
        <w:t xml:space="preserve">Administrators in Australia Sydney face unique challenges that require adaptive leadership styles. The following areas present significant hurdles:</w:t>
      </w:r>
    </w:p>
    <w:p>
      <w:pPr>
        <w:pStyle w:val="BodyText"/>
      </w:pPr>
      <w:r>
        <w:rPr>
          <w:bCs/>
          <w:b/>
        </w:rPr>
        <w:t xml:space="preserve">Socio-Economic Disparity:</w:t>
      </w:r>
      <w:r>
        <w:t xml:space="preserve"> </w:t>
      </w:r>
      <w:r>
        <w:t xml:space="preserve">Sydney exhibits stark contrasts in wealth distribution. Administrators must allocate resources effectively to support schools in low-socioeconomic-status (SES) areas while maintaining high standards across all institutions.</w:t>
      </w:r>
    </w:p>
    <w:p>
      <w:pPr>
        <w:pStyle w:val="BodyText"/>
      </w:pPr>
      <w:r>
        <w:rPr>
          <w:bCs/>
          <w:b/>
        </w:rPr>
        <w:t xml:space="preserve">Mental Health and Wellbeing:</w:t>
      </w:r>
      <w:r>
        <w:t xml:space="preserve"> </w:t>
      </w:r>
      <w:r>
        <w:t xml:space="preserve">Post-pandemic, there has been a surge in student anxiety and behavioral issues. Education administrators must prioritize pastoral care, integrating mental health professionals into school structures.</w:t>
      </w:r>
    </w:p>
    <w:p>
      <w:pPr>
        <w:pStyle w:val="BodyText"/>
      </w:pPr>
      <w:r>
        <w:rPr>
          <w:bCs/>
          <w:b/>
        </w:rPr>
        <w:t xml:space="preserve">Rapid Urbanization:</w:t>
      </w:r>
      <w:r>
        <w:t xml:space="preserve">The growth of outer-suburban developments in Sydney creates pressure on infrastructure and staffing. Administrators must advocate for adequate funding and teacher retention strategies to support expanding communities.</w:t>
      </w:r>
    </w:p>
    <w:bookmarkEnd w:id="22"/>
    <w:bookmarkStart w:id="23" w:name="innovative-strategies-and-solutions"/>
    <w:p>
      <w:pPr>
        <w:pStyle w:val="Heading2"/>
      </w:pPr>
      <w:r>
        <w:t xml:space="preserve">Innovative Strategies and Solutions</w:t>
      </w:r>
    </w:p>
    <w:p>
      <w:pPr>
        <w:pStyle w:val="FirstParagraph"/>
      </w:pPr>
      <w:r>
        <w:t xml:space="preserve">To address these challenges, contemporary education administrators in Australia Sydney are adopting innovative strategies:</w:t>
      </w:r>
    </w:p>
    <w:p>
      <w:pPr>
        <w:numPr>
          <w:ilvl w:val="0"/>
          <w:numId w:val="1002"/>
        </w:numPr>
        <w:pStyle w:val="Compact"/>
      </w:pPr>
      <w:r>
        <w:rPr>
          <w:bCs/>
          <w:b/>
        </w:rPr>
        <w:t xml:space="preserve">Community Partnerships:</w:t>
      </w:r>
    </w:p>
    <w:p>
      <w:pPr>
        <w:numPr>
          <w:ilvl w:val="0"/>
          <w:numId w:val="1002"/>
        </w:numPr>
        <w:pStyle w:val="Compact"/>
      </w:pPr>
      <w:r>
        <w:rPr>
          <w:bCs/>
          <w:b/>
        </w:rPr>
        <w:t xml:space="preserve">Professional Learning Communities (PLCs):</w:t>
      </w:r>
    </w:p>
    <w:p>
      <w:pPr>
        <w:numPr>
          <w:ilvl w:val="0"/>
          <w:numId w:val="1002"/>
        </w:numPr>
        <w:pStyle w:val="Compact"/>
      </w:pPr>
      <w:r>
        <w:rPr>
          <w:bCs/>
          <w:b/>
        </w:rPr>
        <w:t xml:space="preserve">Trauma-Informed Practices:</w:t>
      </w:r>
    </w:p>
    <w:p>
      <w:pPr>
        <w:numPr>
          <w:ilvl w:val="0"/>
          <w:numId w:val="1002"/>
        </w:numPr>
        <w:pStyle w:val="Compact"/>
      </w:pPr>
      <w:r>
        <w:t xml:space="preserve">Eco-Education Initiatives:</w:t>
      </w:r>
    </w:p>
    <w:bookmarkEnd w:id="23"/>
    <w:bookmarkStart w:id="24" w:name="policy-implications"/>
    <w:p>
      <w:pPr>
        <w:pStyle w:val="Heading2"/>
      </w:pPr>
      <w:r>
        <w:t xml:space="preserve">Policy Implications</w:t>
      </w:r>
    </w:p>
    <w:p>
      <w:pPr>
        <w:pStyle w:val="FirstParagraph"/>
      </w:pPr>
      <w:r>
        <w:t xml:space="preserve">The findings suggest that policy frameworks in Australia Sydney must be flexible enough to allow for local autonomy while maintaining national consistency. Recommendations include:</w:t>
      </w:r>
    </w:p>
    <w:p>
      <w:pPr>
        <w:numPr>
          <w:ilvl w:val="0"/>
          <w:numId w:val="1003"/>
        </w:numPr>
        <w:pStyle w:val="Compact"/>
      </w:pPr>
      <w:r>
        <w:t xml:space="preserve">Increasing funding formulas to account for the higher costs associated with urban density.</w:t>
      </w:r>
    </w:p>
    <w:p>
      <w:pPr>
        <w:numPr>
          <w:ilvl w:val="0"/>
          <w:numId w:val="1003"/>
        </w:numPr>
        <w:pStyle w:val="Compact"/>
      </w:pPr>
      <w:r>
        <w:t xml:space="preserve">Mandating professional development in cultural safety and trauma-informed care for all educational leaders.</w:t>
      </w:r>
    </w:p>
    <w:p>
      <w:pPr>
        <w:numPr>
          <w:ilvl w:val="0"/>
          <w:numId w:val="1003"/>
        </w:numPr>
        <w:pStyle w:val="Compact"/>
      </w:pPr>
      <w:r>
        <w:t xml:space="preserve">Strengthening data privacy regulations to protect student information as digital tools become more prevalent.</w:t>
      </w:r>
    </w:p>
    <w:p>
      <w:pPr>
        <w:numPr>
          <w:ilvl w:val="0"/>
          <w:numId w:val="1003"/>
        </w:numPr>
        <w:pStyle w:val="Compact"/>
      </w:pPr>
      <w:r>
        <w:t xml:space="preserve">Encouraging inter-school collaboration networks to share best practices and resources, particularly in disadvantaged areas.</w:t>
      </w:r>
    </w:p>
    <w:bookmarkEnd w:id="24"/>
    <w:bookmarkStart w:id="25" w:name="conclusion"/>
    <w:p>
      <w:pPr>
        <w:pStyle w:val="Heading2"/>
      </w:pPr>
      <w:r>
        <w:t xml:space="preserve">Conclusion</w:t>
      </w:r>
    </w:p>
    <w:p>
      <w:pPr>
        <w:pStyle w:val="FirstParagraph"/>
      </w:pPr>
      <w:r>
        <w:t xml:space="preserve">The role of the Education Administrator in Australia Sydney is pivotal in shaping the future of learning. By embracing transformative leadership, addressing socio-economic disparities, and fostering inclusive communities administrators can ensure that every student has the opportunity to succeed. As we look ahead it is essential that policymakers support administrators with the resources and authority needed to navigate an ever-changing educational landscape.</w:t>
      </w:r>
    </w:p>
    <w:p>
      <w:pPr>
        <w:pStyle w:val="BodyText"/>
      </w:pPr>
      <w:r>
        <w:t xml:space="preserve">This presentation underscores the need for a holistic approach to education administration one that values equity innovation, and community engagement as core pillars of effective leadership.</w:t>
      </w:r>
    </w:p>
    <w:bookmarkEnd w:id="25"/>
    <w:p>
      <w:pPr>
        <w:pStyle w:val="BodyText"/>
      </w:pPr>
      <w:r>
        <w:rPr>
          <w:bCs/>
          <w:b/>
        </w:rPr>
        <w:t xml:space="preserve">Contact Information:</w:t>
      </w:r>
      <w:r>
        <w:t xml:space="preserve"> </w:t>
      </w:r>
      <w:r>
        <w:t xml:space="preserve">[Your Email Address] | [Your Phone Number]</w:t>
      </w:r>
    </w:p>
    <w:p>
      <w:pPr>
        <w:pStyle w:val="BodyText"/>
      </w:pPr>
      <w:r>
        <w:t xml:space="preserve">© 2024 Academic Poster Presentation.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Educational Leadership in Sydney</dc:title>
  <dc:creator/>
  <dc:language>en</dc:language>
  <cp:keywords/>
  <dcterms:created xsi:type="dcterms:W3CDTF">2026-07-29T11:47:39Z</dcterms:created>
  <dcterms:modified xsi:type="dcterms:W3CDTF">2026-07-29T11:47:39Z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