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Education</w:t>
      </w:r>
      <w:r>
        <w:t xml:space="preserve"> </w:t>
      </w:r>
      <w:r>
        <w:t xml:space="preserve">Administrator</w:t>
      </w:r>
      <w:r>
        <w:t xml:space="preserve"> </w:t>
      </w:r>
      <w:r>
        <w:t xml:space="preserve">in</w:t>
      </w:r>
      <w:r>
        <w:t xml:space="preserve"> </w:t>
      </w:r>
      <w:r>
        <w:t xml:space="preserve">Canada</w:t>
      </w:r>
      <w:r>
        <w:t xml:space="preserve"> </w:t>
      </w:r>
      <w:r>
        <w:t xml:space="preserve">Vancouver</w:t>
      </w:r>
    </w:p>
    <w:p>
      <w:pPr>
        <w:pStyle w:val="FirstParagraph"/>
      </w:pPr>
      <w:r>
        <w:t xml:space="preserve">Navigating Complexity in Modern LeadershipThe Evolving Role of the Education Administrator in Canada Vancouver: Strategies for Equity, Innovation, and Community Engagement</w:t>
      </w:r>
    </w:p>
    <w:p>
      <w:pPr>
        <w:pStyle w:val="BodyText"/>
      </w:pPr>
      <w:r>
        <w:rPr>
          <w:bCs/>
          <w:b/>
        </w:rPr>
        <w:t xml:space="preserve">Diversity &amp; Inclusion:</w:t>
      </w:r>
      <w:r>
        <w:t xml:space="preserve"> </w:t>
      </w:r>
      <w:r>
        <w:t xml:space="preserve">Addressing the unique multicultural dynamics of a diverse student population.</w:t>
      </w:r>
    </w:p>
    <w:p>
      <w:pPr>
        <w:pStyle w:val="BodyText"/>
      </w:pPr>
      <w:r>
        <w:rPr>
          <w:bCs/>
          <w:b/>
        </w:rPr>
        <w:t xml:space="preserve">Tech Integration:</w:t>
      </w:r>
      <w:r>
        <w:t xml:space="preserve"> </w:t>
      </w:r>
      <w:r>
        <w:t xml:space="preserve">Leveraging digital tools to enhance learning outcomes in post-pandemic environments.</w:t>
      </w:r>
    </w:p>
    <w:p>
      <w:pPr>
        <w:pStyle w:val="BodyText"/>
      </w:pPr>
      <w:r>
        <w:rPr>
          <w:bCs/>
          <w:b/>
        </w:rPr>
        <w:t xml:space="preserve">Digital Infrastructure:</w:t>
      </w:r>
      <w:r>
        <w:t xml:space="preserve"> </w:t>
      </w:r>
      <w:r>
        <w:t xml:space="preserve">Ensuring equitable access to high-speed internet and devices for all students in the Lower Mainland.</w:t>
      </w:r>
    </w:p>
    <w:p>
      <w:pPr>
        <w:pStyle w:val="BodyText"/>
      </w:pPr>
      <w:r>
        <w:rPr>
          <w:bCs/>
          <w:b/>
        </w:rPr>
        <w:t xml:space="preserve">Data-Driven Decision Making:</w:t>
      </w:r>
      <w:r>
        <w:t xml:space="preserve"> </w:t>
      </w:r>
      <w:r>
        <w:t xml:space="preserve">Utilizing local district data (VSD, SD39) to inform policy adjustments.</w:t>
      </w:r>
    </w:p>
    <w:p>
      <w:pPr>
        <w:pStyle w:val="BodyText"/>
      </w:pPr>
      <w:r>
        <w:rPr>
          <w:bCs/>
          <w:b/>
        </w:rPr>
        <w:t xml:space="preserve">Indigenous Reconciliation:</w:t>
      </w:r>
      <w:r>
        <w:t xml:space="preserve"> </w:t>
      </w:r>
      <w:r>
        <w:t xml:space="preserve">Implementing the principles of the Truth and Reconciliation Commission (TRC) Call to Action within educational frameworks.</w:t>
      </w:r>
    </w:p>
    <w:p>
      <w:pPr>
        <w:pStyle w:val="BodyText"/>
      </w:pPr>
      <w:r>
        <w:rPr>
          <w:bCs/>
          <w:b/>
        </w:rPr>
        <w:t xml:space="preserve">Mental Health Support:</w:t>
      </w:r>
      <w:r>
        <w:t xml:space="preserve"> </w:t>
      </w:r>
      <w:r>
        <w:t xml:space="preserve">Creating safe, supportive environments for students facing increased anxiety and social challenges.</w:t>
      </w:r>
    </w:p>
    <w:p>
      <w:pPr>
        <w:pStyle w:val="BodyText"/>
      </w:pPr>
      <w:r>
        <w:rPr>
          <w:bCs/>
          <w:b/>
        </w:rPr>
        <w:t xml:space="preserve">Sustainability Initiatives:</w:t>
      </w:r>
      <w:r>
        <w:t xml:space="preserve"> </w:t>
      </w:r>
      <w:r>
        <w:t xml:space="preserve">Incorporating environmental education and green school practices into the curriculum.</w:t>
      </w:r>
    </w:p>
    <w:p>
      <w:pPr>
        <w:pStyle w:val="BodyText"/>
      </w:pPr>
      <w:r>
        <w:t xml:space="preserve">V. Recommendations &amp; Future Directions</w:t>
      </w:r>
    </w:p>
    <w:p>
      <w:pPr>
        <w:pStyle w:val="BodyText"/>
      </w:pPr>
      <w:r>
        <w:rPr>
          <w:bCs/>
          <w:b/>
        </w:rPr>
        <w:t xml:space="preserve">Prioritize Professional Development:</w:t>
      </w:r>
      <w:r>
        <w:t xml:space="preserve"> </w:t>
      </w:r>
      <w:r>
        <w:t xml:space="preserve">Continuous training for administrators on cultural competency and crisis management.</w:t>
      </w:r>
    </w:p>
    <w:p>
      <w:pPr>
        <w:pStyle w:val="BodyText"/>
      </w:pPr>
      <w:r>
        <w:rPr>
          <w:bCs/>
          <w:b/>
        </w:rPr>
        <w:t xml:space="preserve">Foster Community Partnerships:</w:t>
      </w:r>
      <w:r>
        <w:t xml:space="preserve"> </w:t>
      </w:r>
      <w:r>
        <w:t xml:space="preserve">Strengthen ties with local Vancouver businesses, NGOs, and Indigenous communities to support student wellbeing.</w:t>
      </w:r>
    </w:p>
    <w:p>
      <w:pPr>
        <w:pStyle w:val="BodyText"/>
      </w:pPr>
      <w:r>
        <w:rPr>
          <w:bCs/>
          <w:b/>
        </w:rPr>
        <w:t xml:space="preserve">Advocate for Policy Reform:</w:t>
      </w:r>
      <w:r>
        <w:t xml:space="preserve"> </w:t>
      </w:r>
      <w:r>
        <w:t xml:space="preserve">Lobby for increased funding and resources tailored to the specific needs of urban schools in British Columbia.</w:t>
      </w:r>
    </w:p>
    <w:p>
      <w:pPr>
        <w:pStyle w:val="BodyText"/>
      </w:pPr>
      <w:r>
        <w:rPr>
          <w:bCs/>
          <w:b/>
        </w:rPr>
        <w:t xml:space="preserve">Promote Collaborative Leadership:</w:t>
      </w:r>
      <w:r>
        <w:t xml:space="preserve"> </w:t>
      </w:r>
      <w:r>
        <w:t xml:space="preserve">Encourage shared decision-making processes that include teachers, parents, and students.</w:t>
      </w:r>
    </w:p>
    <w:p>
      <w:pPr>
        <w:pStyle w:val="BodyText"/>
      </w:pPr>
      <w:r>
        <w:rPr>
          <w:bCs/>
          <w:b/>
        </w:rPr>
        <w:t xml:space="preserve">Focus on Equity:</w:t>
      </w:r>
      <w:r>
        <w:t xml:space="preserve"> </w:t>
      </w:r>
      <w:r>
        <w:t xml:space="preserve">Ensure that interventions specifically target marginalized groups to close achievement gaps.</w:t>
      </w:r>
    </w:p>
    <w:bookmarkStart w:id="20" w:name="viii.-conclusion-references"/>
    <w:p>
      <w:pPr>
        <w:pStyle w:val="Heading3"/>
      </w:pPr>
      <w:r>
        <w:t xml:space="preserve">VIII. Conclusion &amp; References</w:t>
      </w:r>
    </w:p>
    <w:p>
      <w:pPr>
        <w:pStyle w:val="FirstParagraph"/>
      </w:pPr>
      <w:r>
        <w:t xml:space="preserve">The role of the Education Administrator in Canada Vancouver is pivotal in shaping the future of learning. By embracing innovation, equity, and community engagement, administrators can create resilient educational systems that serve all students effectively.</w:t>
      </w:r>
    </w:p>
    <w:p>
      <w:pPr>
        <w:numPr>
          <w:ilvl w:val="0"/>
          <w:numId w:val="1001"/>
        </w:numPr>
        <w:pStyle w:val="Compact"/>
      </w:pPr>
      <w:r>
        <w:t xml:space="preserve">British Columbia Ministry of Education (2023). *Schools First Policy Framework*.</w:t>
      </w:r>
    </w:p>
    <w:p>
      <w:pPr>
        <w:numPr>
          <w:ilvl w:val="0"/>
          <w:numId w:val="1001"/>
        </w:numPr>
        <w:pStyle w:val="Compact"/>
      </w:pPr>
      <w:r>
        <w:t xml:space="preserve">Vancouver School Board (2024). *Strategic Plan 2035*.</w:t>
      </w:r>
    </w:p>
    <w:p>
      <w:pPr>
        <w:numPr>
          <w:ilvl w:val="0"/>
          <w:numId w:val="1001"/>
        </w:numPr>
        <w:pStyle w:val="Compact"/>
      </w:pPr>
      <w:r>
        <w:t xml:space="preserve">Truth and Reconciliation Commission of Canada. (2015). *Honouring the Truth, Reconciling for the Future*</w:t>
      </w:r>
    </w:p>
    <w:p>
      <w:pPr>
        <w:numPr>
          <w:ilvl w:val="0"/>
          <w:numId w:val="1001"/>
        </w:numPr>
        <w:pStyle w:val="Compact"/>
      </w:pPr>
      <w:r>
        <w:t xml:space="preserve">Globus, M., &amp; Griggs, L. (2014). *Globalization and Education Governance*.</w:t>
      </w:r>
    </w:p>
    <w:p>
      <w:pPr>
        <w:numPr>
          <w:ilvl w:val="0"/>
          <w:numId w:val="1001"/>
        </w:numPr>
        <w:pStyle w:val="Compact"/>
      </w:pPr>
      <w:r>
        <w:t xml:space="preserve">Ontario College of Teachers (2023). *Leadership Standards for Administrators*</w:t>
      </w:r>
    </w:p>
    <w:p>
      <w:pPr>
        <w:numPr>
          <w:ilvl w:val="0"/>
          <w:numId w:val="1001"/>
        </w:numPr>
        <w:pStyle w:val="Compact"/>
      </w:pPr>
      <w:r>
        <w:t xml:space="preserve">Vancouver Island University Research Institute (2023). *Local Impact Studies on Urban Education*.</w:t>
      </w:r>
    </w:p>
    <w:bookmarkEnd w:id="20"/>
    <w:p>
      <w:pPr>
        <w:pStyle w:val="FirstParagraph"/>
      </w:pPr>
      <w:r>
        <w:rPr>
          <w:bCs/>
          <w:b/>
        </w:rPr>
        <w:t xml:space="preserve">Contact Information:</w:t>
      </w:r>
      <w:r>
        <w:br/>
      </w:r>
      <w:r>
        <w:t xml:space="preserve">Dr. Jane Doe, PhD</w:t>
      </w:r>
      <w:r>
        <w:br/>
      </w:r>
      <w:r>
        <w:t xml:space="preserve">Department of Educational Leadership, University of British Columbia (Vancouver Campus)</w:t>
      </w:r>
      <w:r>
        <w:br/>
      </w:r>
      <w:r>
        <w:t xml:space="preserve">Email: jane.doe@ubc.ca | Phone: +1 (604) 822-XXXX</w:t>
      </w:r>
    </w:p>
    <w:p>
      <w:pPr>
        <w:pStyle w:val="BodyText"/>
      </w:pPr>
      <w:r>
        <w:t xml:space="preserve">html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Education Administrator in Canada Vancouver</dc:title>
  <dc:creator/>
  <dc:language>en</dc:language>
  <cp:keywords/>
  <dcterms:created xsi:type="dcterms:W3CDTF">2026-07-29T09:52:20Z</dcterms:created>
  <dcterms:modified xsi:type="dcterms:W3CDTF">2026-07-29T09:52:20Z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