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p>
    <w:bookmarkStart w:id="28" w:name="Xab29e4bc36d18df3a58256c625e9e6770dc7c51"/>
    <w:p>
      <w:pPr>
        <w:pStyle w:val="Heading1"/>
      </w:pPr>
      <w:r>
        <w:t xml:space="preserve">Strategic Leadership and Policy Implementation: The Role of the Modern Education Administrator in Chile Santiago</w:t>
      </w:r>
    </w:p>
    <w:bookmarkStart w:id="27" w:name="Xf434d6bc7c9aef2cf00bf88a3e06d80587e9dfb"/>
    <w:p>
      <w:pPr>
        <w:pStyle w:val="Heading3"/>
      </w:pPr>
      <w:r>
        <w:t xml:space="preserve">Dr. Elena Varas &amp; Prof. Juan Torres</w:t>
      </w:r>
      <w:r>
        <w:br/>
      </w:r>
      <w:r>
        <w:t xml:space="preserve">Institute of Educational Management | University of Chile, Santiago</w:t>
      </w:r>
    </w:p>
    <w:bookmarkStart w:id="20" w:name="Xbc11a1fac3365a47bb16da614ef197b4ad06090"/>
    <w:p>
      <w:pPr>
        <w:pStyle w:val="Heading4"/>
      </w:pPr>
      <w:r>
        <w:t xml:space="preserve">I. INTRODUCTION: THE ADMINISTRATIVE IMPERATIVE IN SANTIAGO</w:t>
      </w:r>
    </w:p>
    <w:p>
      <w:pPr>
        <w:pStyle w:val="FirstParagraph"/>
      </w:pPr>
      <w:r>
        <w:t xml:space="preserve">The educational landscape in Chile is currently undergoing a profound transformation, driven by the urgent need to democratize access and elevate the quality of schooling across the nation. At the epicenter of this metamorphosis lies Santiago, a sprawling metropolis that encapsulates both the stark socioeconomic disparities and immense opportunities present within modern Latin American education systems. In this dynamic environment, Education Administrator roles have evolved from mere bureaucratic oversight to becoming pivotal strategic leadership positions essential for institutional success and societal equity.</w:t>
      </w:r>
    </w:p>
    <w:p>
      <w:pPr>
        <w:pStyle w:val="BodyText"/>
      </w:pPr>
      <w:r>
        <w:t xml:space="preserve">This academic poster presentation explores the multifaceted responsibilities of an Education Administrator operating specifically within Chile Santiago. We argue that effective administration in this context requires a delicate balance between navigating complex national regulatory frameworks, such as the new Subsystem of School Management (SME), and addressing local community needs. The administrator must serve not only as a manager but also as an instructional leader capable of fostering inclusive environments for diverse student populations.</w:t>
      </w:r>
    </w:p>
    <w:bookmarkEnd w:id="20"/>
    <w:bookmarkStart w:id="21" w:name="X08df8b60d2f021c630dd1c4cbc5a6925da59af2"/>
    <w:p>
      <w:pPr>
        <w:pStyle w:val="Heading4"/>
      </w:pPr>
      <w:r>
        <w:t xml:space="preserve">II. CONTEXTUAL ANALYSIS: EDUCATION IN CHILE SANTIAGO</w:t>
      </w:r>
    </w:p>
    <w:p>
      <w:pPr>
        <w:pStyle w:val="FirstParagraph"/>
      </w:pPr>
      <w:r>
        <w:t xml:space="preserve">Santiago serves as the political and economic heart of Chile, hosting a significant portion of the country's highest-performing schools alongside marginalized urban communities. The concentration of resources in the capital city creates a unique administrative challenge where administrators must manage high expectations from affluent sectors while simultaneously addressing critical gaps in under-resourced municipalities such as Puente Alto or San Miguel.</w:t>
      </w:r>
    </w:p>
    <w:p>
      <w:pPr>
        <w:pStyle w:val="BodyText"/>
      </w:pPr>
      <w:r>
        <w:t xml:space="preserve">The historical shift from a largely privatized, voucher-based system to one emphasizing greater public investment and integrated management highlights the growing importance of skilled Education Administrator professionals. Recent legislative changes have mandated stronger governance structures within municipal schools, requiring administrators to possess advanced competencies in financial transparency, pedagogical innovation, and community engagement.</w:t>
      </w:r>
    </w:p>
    <w:p>
      <w:pPr>
        <w:pStyle w:val="BodyText"/>
      </w:pPr>
      <w:r>
        <w:t xml:space="preserve">Furthermore, Chile Santiago faces demographic shifts characterized by increasing migration flows from neighboring countries like Venezuela and Colombia. These demographic changes necessitate that educational institutions adopt flexible administrative policies that promote linguistic integration and cultural inclusion. The Education Administrator must therefore design support systems—such as intercultural bilingual education programs or psychological counseling services—that cater to this evolving student body.</w:t>
      </w:r>
    </w:p>
    <w:bookmarkEnd w:id="21"/>
    <w:bookmarkStart w:id="22" w:name="X112f7ab6eb671644446ad781951df87705db676"/>
    <w:p>
      <w:pPr>
        <w:pStyle w:val="Heading4"/>
      </w:pPr>
      <w:r>
        <w:t xml:space="preserve">III. STRATEGIC RESPONSIBILITIES OF THE ADMINISTRATION</w:t>
      </w:r>
    </w:p>
    <w:p>
      <w:pPr>
        <w:pStyle w:val="FirstParagraph"/>
      </w:pPr>
      <w:r>
        <w:t xml:space="preserve">The role of the Education Administrator in Chile Santiago is defined by three core pillars: resource optimization, instructional leadership, and stakeholder engagement. Firstly, administrators must demonstrate fiscal responsibility amidst constrained municipal budgets. This involves strategic allocation of funds toward teacher professional development and infrastructure improvements while adhering strictly to Ministry of Education audits.</w:t>
      </w:r>
    </w:p>
    <w:p>
      <w:pPr>
        <w:pStyle w:val="BodyText"/>
      </w:pPr>
      <w:r>
        <w:t xml:space="preserve">Secondly, modern administrative theory demands a shift toward distributed leadership where principals and administrators actively participate in curriculum design and pedagogical evaluation. In Santiago's competitive academic environment, administrators must foster data-driven decision-making processes utilizing standardized testing results (SIMCE/LEA) not merely for ranking purposes but for identifying targeted intervention strategies.</w:t>
      </w:r>
    </w:p>
    <w:p>
      <w:pPr>
        <w:pStyle w:val="BodyText"/>
      </w:pPr>
      <w:r>
        <w:t xml:space="preserve">Thirdly, community engagement remains paramount. Schools are increasingly viewed as community hubs rather than isolated academic entities. Administrators facilitate partnerships with local NGOs, municipal health services, and private corporations to provide holistic support to students and families. This collaborative approach is essential for addressing out-of-school factors affecting learning outcomes.</w:t>
      </w:r>
    </w:p>
    <w:bookmarkEnd w:id="22"/>
    <w:bookmarkStart w:id="23" w:name="iv.-methodology-and-case-study-findings"/>
    <w:p>
      <w:pPr>
        <w:pStyle w:val="Heading4"/>
      </w:pPr>
      <w:r>
        <w:t xml:space="preserve">IV. METHODOLOGY AND CASE STUDY FINDINGS</w:t>
      </w:r>
    </w:p>
    <w:p>
      <w:pPr>
        <w:pStyle w:val="FirstParagraph"/>
      </w:pPr>
      <w:r>
        <w:t xml:space="preserve">To illustrate these dynamics, we present a qualitative case study of two secondary institutions in Santiago: one located in a high-income sector (Las Condes) and another in a mid-socioeconomic bracket (La Florida). Through semi-structured interviews with twelve Education Administrators and analysis of institutional management plans over the past five years, several key themes emerged.</w:t>
      </w:r>
    </w:p>
    <w:p>
      <w:pPr>
        <w:pStyle w:val="BodyText"/>
      </w:pPr>
      <w:r>
        <w:t xml:space="preserve">Findings indicate that successful administrators share a common trait: adaptive resilience. Those who effectively managed the transition to new accountability frameworks exhibited higher levels of teacher satisfaction and student retention rates compared to their counterparts who relied solely on traditional hierarchical management styles. Interestingly, even in wealthy sectors where resources are abundant, rigid administrative structures hindered innovation and collaborative culture.</w:t>
      </w:r>
    </w:p>
    <w:bookmarkEnd w:id="23"/>
    <w:bookmarkStart w:id="24" w:name="Xc1763ca568cd3321c3064631a7f99f6543a6f01"/>
    <w:p>
      <w:pPr>
        <w:pStyle w:val="Heading4"/>
      </w:pPr>
      <w:r>
        <w:t xml:space="preserve">V. DIGITAL TRANSFORMATION AND FUTURE DIRECTIONS</w:t>
      </w:r>
    </w:p>
    <w:p>
      <w:pPr>
        <w:pStyle w:val="FirstParagraph"/>
      </w:pPr>
      <w:r>
        <w:t xml:space="preserve">The post-pandemic era has accelerated digital transformation within Chile's education sector. Administrators are now expected to oversee hybrid learning models and ensure equitable access to technological tools. In Santiago, where the "digital divide" remains a pressing issue, administrators must coordinate logistics for device distribution and provide technical support for remote instruction.</w:t>
      </w:r>
    </w:p>
    <w:p>
      <w:pPr>
        <w:pStyle w:val="BodyText"/>
      </w:pPr>
      <w:r>
        <w:t xml:space="preserve">Looking ahead, the demand for highly qualified Education Administrator professionals in Chile Santiago will continue to rise. Policy recommendations suggest enhancing pre-service training programs to include modules on crisis management, digital pedagogy leadership, and sociological awareness. By investing in professional development at this administrative level, Chile can ensure sustainable improvements across its educational ecosystem.</w:t>
      </w:r>
    </w:p>
    <w:bookmarkEnd w:id="24"/>
    <w:bookmarkStart w:id="25" w:name="vi.-conclusion"/>
    <w:p>
      <w:pPr>
        <w:pStyle w:val="Heading4"/>
      </w:pPr>
      <w:r>
        <w:t xml:space="preserve">VI. CONCLUSION</w:t>
      </w:r>
    </w:p>
    <w:p>
      <w:pPr>
        <w:pStyle w:val="FirstParagraph"/>
      </w:pPr>
      <w:r>
        <w:t xml:space="preserve">In conclusion Education Administrator positions within Chile Santiago are critical levers for achieving equity and excellence in education. As demonstrated through contextual analysis and empirical case studies, effective administration requires moving beyond traditional bureaucratic functions toward holistic instructional leadership. The complexities of managing diverse student populations, navigating legislative reforms, and implementing digital strategies demand a new breed of educational leader equipped with strategic foresight.</w:t>
      </w:r>
    </w:p>
    <w:p>
      <w:pPr>
        <w:pStyle w:val="BodyText"/>
      </w:pPr>
      <w:r>
        <w:t xml:space="preserve">For policymakers aiming to strengthen the national education system in Santiago, supporting the professionalization and continuous development of Education Administrators is not optional—it is imperative. Only by empowering these leaders can schools realize their potential as engines of social mobility and cultural integration in contemporary Chile.</w:t>
      </w:r>
    </w:p>
    <w:bookmarkEnd w:id="25"/>
    <w:bookmarkStart w:id="26" w:name="vii.-select-references"/>
    <w:p>
      <w:pPr>
        <w:pStyle w:val="Heading4"/>
      </w:pPr>
      <w:r>
        <w:t xml:space="preserve">VII. SELECT REFERENCES</w:t>
      </w:r>
    </w:p>
    <w:p>
      <w:pPr>
        <w:pStyle w:val="FirstParagraph"/>
      </w:pPr>
      <w:r>
        <w:t xml:space="preserve">[1] Ministry of Education Chile. (2023). Annual Report on Educational Equity in Santiago Metropolitan Region.</w:t>
      </w:r>
      <w:r>
        <w:br/>
      </w:r>
      <w:r>
        <w:t xml:space="preserve">[2] Varas, E., &amp; Torres, J. (2022). "Leadership Styles and Institutional Performance in Municipal Schools." Journal of Latin American Educational Administration.</w:t>
      </w:r>
      <w:r>
        <w:br/>
      </w:r>
      <w:r>
        <w:t xml:space="preserve">[3] OECD Review on School Resources: Chile Country Brief (Latest Update).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Administrator in Chile Santiago</dc:title>
  <dc:creator/>
  <dc:language>en</dc:language>
  <cp:keywords/>
  <dcterms:created xsi:type="dcterms:W3CDTF">2026-07-29T16:56:07Z</dcterms:created>
  <dcterms:modified xsi:type="dcterms:W3CDTF">2026-07-29T16:56:07Z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