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German</w:t>
      </w:r>
      <w:r>
        <w:t xml:space="preserve"> </w:t>
      </w:r>
      <w:r>
        <w:t xml:space="preserve">Education</w:t>
      </w:r>
    </w:p>
    <w:bookmarkStart w:id="20" w:name="X02d918e4fa8aa69c8936f3ed601aaedadca124a"/>
    <w:p>
      <w:pPr>
        <w:pStyle w:val="Heading1"/>
      </w:pPr>
      <w:r>
        <w:t xml:space="preserve">Educational Leadership in Transition: The Role of the Education Administrator in Germany’s Berlin Context</w:t>
      </w:r>
    </w:p>
    <w:p>
      <w:pPr>
        <w:pStyle w:val="FirstParagraph"/>
      </w:pPr>
      <w:r>
        <w:rPr>
          <w:bCs/>
          <w:b/>
        </w:rPr>
        <w:t xml:space="preserve">Presentation Author:</w:t>
      </w:r>
      <w:r>
        <w:t xml:space="preserve"> </w:t>
      </w:r>
      <w:r>
        <w:t xml:space="preserve">Dr. Alex Weber, Senior Research Fellow</w:t>
      </w:r>
      <w:r>
        <w:br/>
      </w:r>
      <w:r>
        <w:rPr>
          <w:iCs/>
          <w:i/>
        </w:rPr>
        <w:t xml:space="preserve">Institution:</w:t>
      </w:r>
      <w:r>
        <w:t xml:space="preserve"> </w:t>
      </w:r>
      <w:r>
        <w:t xml:space="preserve">Institute for Educational Policy and Administration</w:t>
      </w:r>
      <w:r>
        <w:br/>
      </w:r>
      <w:r>
        <w:rPr>
          <w:iCs/>
          <w:i/>
        </w:rPr>
        <w:t xml:space="preserve">Date:</w:t>
      </w:r>
      <w:r>
        <w:t xml:space="preserve"> </w:t>
      </w:r>
      <w:r>
        <w:t xml:space="preserve">October 2023 | Location: Berlin Conference on Global Education</w:t>
      </w:r>
    </w:p>
    <w:bookmarkEnd w:id="20"/>
    <w:p>
      <w:pPr>
        <w:pStyle w:val="BodyText"/>
      </w:pPr>
      <w:r>
        <w:t xml:space="preserve">&lt;!-- ABSTRACT SECTION --&gt;&lt;!-----&gt;&lt;!-----&gt;</w:t>
      </w:r>
    </w:p>
    <w:bookmarkStart w:id="21" w:name="abstract"/>
    <w:p>
      <w:pPr>
        <w:pStyle w:val="Heading3"/>
      </w:pPr>
      <w:r>
        <w:t xml:space="preserve">Abstract</w:t>
      </w:r>
    </w:p>
    <w:p>
      <w:pPr>
        <w:pStyle w:val="FirstParagraph"/>
      </w:pPr>
      <w:r>
        <w:t xml:space="preserve">This poster presentation explores the evolving role of the</w:t>
      </w:r>
      <w:r>
        <w:t xml:space="preserve"> </w:t>
      </w:r>
      <w:r>
        <w:rPr>
          <w:bCs/>
          <w:b/>
        </w:rPr>
        <w:t xml:space="preserve">Education Administrator</w:t>
      </w:r>
      <w:r>
        <w:t xml:space="preserve"> </w:t>
      </w:r>
      <w:r>
        <w:t xml:space="preserve">within the complex and dynamic educational landscape of Berlin, Germany. As a city-state (Stadtstaat) with unique governance structures, Berlin presents a distinct case study for administrative leadership in European education systems. This document outlines current challenges, strategic frameworks, and policy implementations that define modern educational administration in the capital region.</w:t>
      </w:r>
    </w:p>
    <w:p>
      <w:pPr>
        <w:pStyle w:val="BodyText"/>
      </w:pPr>
      <w:r>
        <w:t xml:space="preserve">The discussion highlights how administrators must navigate multicultural student demographics, digital transformation mandates from the German federal state (Bund), and local Berlin-specific regulations (Bildungsbericht). By analyzing recent data from Berlin schools, this presentation argues for a shift towards distributed leadership models that empower school principals to act not merely as managers, but as pedagogical leaders who drive systemic change.</w:t>
      </w:r>
    </w:p>
    <w:bookmarkEnd w:id="21"/>
    <w:bookmarkStart w:id="23" w:name="the-berlin-educational-landscape"/>
    <w:p>
      <w:pPr>
        <w:pStyle w:val="Heading2"/>
      </w:pPr>
      <w:r>
        <w:t xml:space="preserve">The Berlin Educational Landscape</w:t>
      </w:r>
    </w:p>
    <w:p>
      <w:pPr>
        <w:pStyle w:val="FirstParagraph"/>
      </w:pPr>
      <w:r>
        <w:t xml:space="preserve">Berlin stands as one of the most diverse metropolitan areas in Europe. The educational system here is characterized by its tripartite structure, yet recent reforms have aimed to streamline pathways between primary education (Grundschule) and secondary levels (Gymnasium, Realschule). For the</w:t>
      </w:r>
      <w:r>
        <w:t xml:space="preserve"> </w:t>
      </w:r>
      <w:r>
        <w:rPr>
          <w:bCs/>
          <w:b/>
        </w:rPr>
        <w:t xml:space="preserve">Education Administrator</w:t>
      </w:r>
      <w:r>
        <w:t xml:space="preserve">, understanding this structural complexity is paramount.</w:t>
      </w:r>
    </w:p>
    <w:bookmarkStart w:id="22" w:name="key-challenges-in-berlin"/>
    <w:p>
      <w:pPr>
        <w:pStyle w:val="Heading3"/>
      </w:pPr>
      <w:r>
        <w:t xml:space="preserve">Key Challenges in Berlin</w:t>
      </w:r>
    </w:p>
    <w:p>
      <w:pPr>
        <w:numPr>
          <w:ilvl w:val="0"/>
          <w:numId w:val="1001"/>
        </w:numPr>
        <w:pStyle w:val="Compact"/>
      </w:pPr>
      <w:r>
        <w:rPr>
          <w:bCs/>
          <w:b/>
        </w:rPr>
        <w:t xml:space="preserve">Digitalization:</w:t>
      </w:r>
      <w:r>
        <w:t xml:space="preserve">The "DigitalPakt Schule" initiative requires administrators to secure funding and integrate IT infrastructure efficiently, a task complicated by bureaucratic hurdles inherent in German public administration.</w:t>
      </w:r>
    </w:p>
    <w:bookmarkEnd w:id="22"/>
    <w:bookmarkEnd w:id="23"/>
    <w:bookmarkStart w:id="25" w:name="the-modern-education-administrator"/>
    <w:p>
      <w:pPr>
        <w:pStyle w:val="Heading2"/>
      </w:pPr>
      <w:r>
        <w:t xml:space="preserve">The Modern Education Administrator</w:t>
      </w:r>
    </w:p>
    <w:p>
      <w:pPr>
        <w:pStyle w:val="FirstParagraph"/>
      </w:pPr>
      <w:r>
        <w:t xml:space="preserve">The traditional definition of an administrator focused on compliance and budget management. In Berlin, this role has expanded significantly. The modern Education Administrator is expected to be a change agent, fostering a culture of continuous professional development and pedagogical innovation.</w:t>
      </w:r>
    </w:p>
    <w:bookmarkStart w:id="24" w:name="X1eb971e7a704ee7b215759ab40b2b9210004d67"/>
    <w:p>
      <w:pPr>
        <w:pStyle w:val="Heading3"/>
      </w:pPr>
      <w:r>
        <w:t xml:space="preserve">Strategic Pillars for Administrative Success</w:t>
      </w:r>
    </w:p>
    <w:p>
      <w:pPr>
        <w:pStyle w:val="FirstParagraph"/>
      </w:pPr>
      <w:r>
        <w:t xml:space="preserve">Pillar</w:t>
      </w:r>
    </w:p>
    <w:bookmarkEnd w:id="24"/>
    <w:bookmarkEnd w:id="25"/>
    <w:p>
      <w:pPr>
        <w:pStyle w:val="BodyText"/>
      </w:pPr>
      <w:r>
        <w:t xml:space="preserve">Description &amp; Actionable Strategy in Berlin</w:t>
      </w:r>
    </w:p>
    <w:p>
      <w:pPr>
        <w:pStyle w:val="BodyText"/>
      </w:pPr>
      <w:r>
        <w:t xml:space="preserve">&lt;!-----&gt;&lt;!-----&gt;</w:t>
      </w:r>
      <w:r>
        <w:t xml:space="preserve"> </w:t>
      </w:r>
      <w:r>
        <w:t xml:space="preserve">&lt;!-----&gt;&lt;!-----&gt;</w:t>
      </w:r>
      <w:r>
        <w:t xml:space="preserve"> </w:t>
      </w:r>
      <w:r>
        <w:t xml:space="preserve">&lt;!-----&gt;&lt;!-----&gt;</w:t>
      </w:r>
    </w:p>
    <w:p>
      <w:pPr>
        <w:pStyle w:val="BodyText"/>
      </w:pPr>
      <w:r>
        <w:t xml:space="preserve">Data-Driven Decision Making</w:t>
      </w:r>
    </w:p>
    <w:p>
      <w:pPr>
        <w:pStyle w:val="BodyText"/>
      </w:pPr>
      <w:r>
        <w:t xml:space="preserve">Utilizing the Berlin Senate Department’s data platforms to monitor student outcomes and adjust interventions in real-time.</w:t>
      </w:r>
    </w:p>
    <w:p>
      <w:pPr>
        <w:pStyle w:val="BodyText"/>
      </w:pPr>
      <w:r>
        <w:t xml:space="preserve">&lt;!-----&gt;&lt;!-----&gt;&lt;!-----&gt;</w:t>
      </w:r>
      <w:r>
        <w:t xml:space="preserve"> </w:t>
      </w:r>
      <w:r>
        <w:t xml:space="preserve">&lt;!-----&gt;&lt;!-----&gt;&lt;!-----&gt;</w:t>
      </w:r>
      <w:r>
        <w:t xml:space="preserve"> </w:t>
      </w:r>
      <w:r>
        <w:t xml:space="preserve">&lt;!-----&gt;&lt;!-----&gt;&lt;!-----&gt;</w:t>
      </w:r>
    </w:p>
    <w:bookmarkStart w:id="28" w:name="X2cf2de81dd738ff0c89a0a9eec7f609fea61a61"/>
    <w:p>
      <w:pPr>
        <w:pStyle w:val="Heading2"/>
      </w:pPr>
      <w:r>
        <w:t xml:space="preserve">Case Study: Urban School Network in Neukölln</w:t>
      </w:r>
    </w:p>
    <w:p>
      <w:pPr>
        <w:pStyle w:val="FirstParagraph"/>
      </w:pPr>
      <w:r>
        <w:t xml:space="preserve">To illustrate these concepts, we examine a representative network of schools in the district of Neukölln, Berlin. This district faces significant socio-economic challenges but has shown remarkable improvement through innovative administrative practices.</w:t>
      </w:r>
    </w:p>
    <w:p>
      <w:pPr>
        <w:pStyle w:val="BodyText"/>
      </w:pPr>
      <w:r>
        <w:t xml:space="preserve">&lt;!-----&gt;&lt;!-----&gt;&lt;!-----&gt;</w:t>
      </w:r>
    </w:p>
    <w:bookmarkStart w:id="26" w:name="intervention-strategies"/>
    <w:p>
      <w:pPr>
        <w:pStyle w:val="Heading4"/>
      </w:pPr>
      <w:r>
        <w:t xml:space="preserve">Intervention Strategies</w:t>
      </w:r>
    </w:p>
    <w:p>
      <w:pPr>
        <w:pStyle w:val="FirstParagraph"/>
      </w:pPr>
      <w:r>
        <w:t xml:space="preserve">&lt;!-----&gt;&lt;!-----&gt;&lt;!-----&gt;</w:t>
      </w:r>
    </w:p>
    <w:p>
      <w:pPr>
        <w:pStyle w:val="BodyText"/>
      </w:pPr>
      <w:r>
        <w:t xml:space="preserve">The administrators in this network implemented a "Shared Leadership" model. Instead of top-down directives, principals from five different schools formed a consortium to share resources, best practices for inclusive education, and joint procurement strategies for digital tools.</w:t>
      </w:r>
    </w:p>
    <w:bookmarkEnd w:id="26"/>
    <w:p>
      <w:pPr>
        <w:pStyle w:val="BodyText"/>
      </w:pPr>
      <w:r>
        <w:t xml:space="preserve">&lt;!-----&gt;&lt;!-----&gt;&lt;!-----&gt;</w:t>
      </w:r>
    </w:p>
    <w:bookmarkStart w:id="27" w:name="outcomes"/>
    <w:p>
      <w:pPr>
        <w:pStyle w:val="Heading4"/>
      </w:pPr>
      <w:r>
        <w:t xml:space="preserve">Outcomes</w:t>
      </w:r>
    </w:p>
    <w:p>
      <w:pPr>
        <w:pStyle w:val="FirstParagraph"/>
      </w:pPr>
      <w:r>
        <w:t xml:space="preserve">&lt;!-----&gt;&lt;!-----&gt;&lt;/div&gt;</w:t>
      </w:r>
      <w:r>
        <w:t xml:space="preserve"> </w:t>
      </w:r>
      <w:r>
        <w:t xml:space="preserve">&lt;!-----&gt;&lt;!-----&gt;&lt;/div&gt;</w:t>
      </w:r>
    </w:p>
    <w:bookmarkEnd w:id="27"/>
    <w:p>
      <w:pPr>
        <w:pStyle w:val="BodyText"/>
      </w:pPr>
      <w:r>
        <w:t xml:space="preserve">&lt;/br&gt;</w:t>
      </w:r>
      <w:r>
        <w:t xml:space="preserve"> </w:t>
      </w:r>
      <w:r>
        <w:t xml:space="preserve">&lt;!-----&gt;&lt;!-----&gt;&lt;/div&gt;</w:t>
      </w:r>
    </w:p>
    <w:p>
      <w:pPr>
        <w:pStyle w:val="BodyText"/>
      </w:pPr>
      <w:r>
        <w:t xml:space="preserve">Future research should focus on longitudinal studies of leadership impact in Berlin’s schools, particularly regarding the long-term effects of digital transformation initiatives. Furthermore, comparative analyses with other European capitals could yield valuable insights for best practice sharing.</w:t>
      </w:r>
    </w:p>
    <w:p>
      <w:pPr>
        <w:pStyle w:val="BodyText"/>
      </w:pPr>
      <w:r>
        <w:t xml:space="preserve">&lt;!-----&gt;&lt;!-----&gt;&lt;/div&gt;</w:t>
      </w:r>
    </w:p>
    <w:p>
      <w:pPr>
        <w:pStyle w:val="BodyText"/>
      </w:pPr>
      <w:r>
        <w:t xml:space="preserve">&lt;/br&gt;</w:t>
      </w:r>
      <w:r>
        <w:t xml:space="preserve"> </w:t>
      </w:r>
      <w:r>
        <w:t xml:space="preserve">&lt;!-----&gt;&lt;!-----&gt;&lt;/div&gt;</w:t>
      </w:r>
    </w:p>
    <w:p>
      <w:pPr>
        <w:numPr>
          <w:ilvl w:val="0"/>
          <w:numId w:val="1002"/>
        </w:numPr>
        <w:pStyle w:val="Compact"/>
      </w:pPr>
      <w:r>
        <w:t xml:space="preserve">Senate Department for Education, Youth and Family. (2022). *Bildungsbericht Berlin.*</w:t>
      </w:r>
    </w:p>
    <w:p>
      <w:pPr>
        <w:pStyle w:val="FirstParagraph"/>
      </w:pPr>
      <w:r>
        <w:t xml:space="preserve">&lt;!-----&gt;&lt;!-----&gt;&lt;/div&gt;</w:t>
      </w:r>
    </w:p>
    <w:p>
      <w:pPr>
        <w:numPr>
          <w:ilvl w:val="0"/>
          <w:numId w:val="1003"/>
        </w:numPr>
        <w:pStyle w:val="Compact"/>
      </w:pPr>
      <w:r>
        <w:t xml:space="preserve">Kultusministerkonferenz (KMK). (2021). *Strategy for Digital Education.*</w:t>
      </w:r>
    </w:p>
    <w:p>
      <w:pPr>
        <w:pStyle w:val="FirstParagraph"/>
      </w:pPr>
      <w:r>
        <w:t xml:space="preserve">&lt;!-----&gt;&lt;!-----&gt;&lt;/div&gt;</w:t>
      </w:r>
    </w:p>
    <w:p>
      <w:pPr>
        <w:numPr>
          <w:ilvl w:val="0"/>
          <w:numId w:val="1004"/>
        </w:numPr>
        <w:pStyle w:val="Compact"/>
      </w:pPr>
      <w:r>
        <w:t xml:space="preserve">Weber, A., &amp; Schmidt, L. (2023). "Distributed Leadership in Urban German Schools." *Journal of Educational Administration in Europe*, 14(2), 45-67.</w:t>
      </w:r>
    </w:p>
    <w:p>
      <w:pPr>
        <w:pStyle w:val="FirstParagraph"/>
      </w:pPr>
      <w:r>
        <w:t xml:space="preserve">&lt;!-----&gt;&lt;!-----&gt;&lt;/div&gt;</w:t>
      </w:r>
    </w:p>
    <w:p>
      <w:pPr>
        <w:pStyle w:val="BodyText"/>
      </w:pPr>
      <w:r>
        <w:t xml:space="preserve">© 2023 Academic Poster Presentation Series. All rights reserved. | Designed for the Berlin Education Conference.</w:t>
      </w:r>
    </w:p>
    <w:p>
      <w:pPr>
        <w:pStyle w:val="BodyText"/>
      </w:pPr>
      <w:r>
        <w:t xml:space="preserve">&lt;/html&gt;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Leadership in German Education</dc:title>
  <dc:creator/>
  <dc:language>en</dc:language>
  <cp:keywords/>
  <dcterms:created xsi:type="dcterms:W3CDTF">2026-07-29T16:34:24Z</dcterms:created>
  <dcterms:modified xsi:type="dcterms:W3CDTF">2026-07-29T16:34:24Z</dcterms:modified>
</cp:coreProperties>
</file>

<file path=docProps/custom.xml><?xml version="1.0" encoding="utf-8"?>
<Properties xmlns="http://schemas.openxmlformats.org/officeDocument/2006/custom-properties" xmlns:vt="http://schemas.openxmlformats.org/officeDocument/2006/docPropsVTypes"/>
</file>