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Ghana</w:t>
      </w:r>
    </w:p>
    <w:bookmarkStart w:id="30" w:name="X269439712bb3ae35b53711e96725f35aa5ec23b"/>
    <w:p>
      <w:pPr>
        <w:pStyle w:val="Heading1"/>
      </w:pPr>
      <w:r>
        <w:t xml:space="preserve">Bridging Policy and Practice: Enhancing Educational Leadership in Ghana Accra</w:t>
      </w:r>
    </w:p>
    <w:p>
      <w:pPr>
        <w:pStyle w:val="FirstParagraph"/>
      </w:pPr>
      <w:r>
        <w:rPr>
          <w:iCs/>
          <w:i/>
          <w:bCs/>
          <w:b/>
        </w:rPr>
        <w:t xml:space="preserve">Abstract:</w:t>
      </w:r>
      <w:r>
        <w:br/>
      </w:r>
      <w:r>
        <w:t xml:space="preserve">This poster presentation explores the critical role of the Education Administrator within the unique socio-academic landscape of Ghana Accra. As one of Africa’s most rapidly urbanizing capitals, Accra presents a complex matrix of challenges and opportunities for school leadership. This document examines how strategic Education Administrators can navigate infrastructural deficits, leverage digital transformation, and foster inclusive policies to improve student outcomes. By analyzing current administrative frameworks in Ghana Accra, this presentation argues that effective leadership is not merely managerial but transformative, requiring cultural sensitivity and community engagement to drive sustainable educational excellence.</w:t>
      </w:r>
    </w:p>
    <w:bookmarkStart w:id="20" w:name="X916e8483e2cdd853b8a347839a8ed46a796f1ad"/>
    <w:p>
      <w:pPr>
        <w:pStyle w:val="Heading2"/>
      </w:pPr>
      <w:r>
        <w:t xml:space="preserve">1. Introduction: The Context of Education Administration</w:t>
      </w:r>
    </w:p>
    <w:p>
      <w:pPr>
        <w:pStyle w:val="FirstParagraph"/>
      </w:pPr>
      <w:r>
        <w:t xml:space="preserve">The landscape of education in Ghana has undergone significant transformation over the past two decades, driven by government initiatives such as the Free Senior High School policy and various international development partnerships. However, the implementation of these policies relies heavily on the capacity and effectiveness of local leaders. In this context, the</w:t>
      </w:r>
      <w:r>
        <w:t xml:space="preserve"> </w:t>
      </w:r>
      <w:r>
        <w:rPr>
          <w:bCs/>
          <w:b/>
        </w:rPr>
        <w:t xml:space="preserve">Education Administrator</w:t>
      </w:r>
      <w:r>
        <w:t xml:space="preserve"> </w:t>
      </w:r>
      <w:r>
        <w:t xml:space="preserve">serves as the linchpin between national policy directives and grassroots classroom realities.</w:t>
      </w:r>
    </w:p>
    <w:p>
      <w:pPr>
        <w:pStyle w:val="BodyText"/>
      </w:pPr>
      <w:r>
        <w:t xml:space="preserve">Specifically focusing on Ghana Accra, a city characterized by high population density, diverse socio-economic strata, and rapid urbanization, the role of administration becomes even more nuanced. An Education Administrator in this region must balance bureaucratic compliance with the urgent need for responsive, flexible school management. This poster aims to dissect the competencies required for</w:t>
      </w:r>
      <w:r>
        <w:t xml:space="preserve"> </w:t>
      </w:r>
      <w:r>
        <w:rPr>
          <w:bCs/>
          <w:b/>
        </w:rPr>
        <w:t xml:space="preserve">Education Administrators</w:t>
      </w:r>
      <w:r>
        <w:t xml:space="preserve"> </w:t>
      </w:r>
      <w:r>
        <w:t xml:space="preserve">operating specifically within Ghana Accra’s dynamic environment.</w:t>
      </w:r>
    </w:p>
    <w:bookmarkEnd w:id="20"/>
    <w:bookmarkStart w:id="21" w:name="X5c591b9ba9f95ed8e806b48001d9bd626f3ff27"/>
    <w:p>
      <w:pPr>
        <w:pStyle w:val="Heading2"/>
      </w:pPr>
      <w:r>
        <w:t xml:space="preserve">2. Challenges Facing Education Administration in Ghana Accra</w:t>
      </w:r>
    </w:p>
    <w:p>
      <w:pPr>
        <w:pStyle w:val="FirstParagraph"/>
      </w:pPr>
      <w:r>
        <w:t xml:space="preserve">Urban centers like Ghana Accra present distinct administrative hurdles that differ markedly from rural educational settings. The primary challenges include:</w:t>
      </w:r>
    </w:p>
    <w:p>
      <w:pPr>
        <w:numPr>
          <w:ilvl w:val="0"/>
          <w:numId w:val="1001"/>
        </w:numPr>
        <w:pStyle w:val="Compact"/>
      </w:pPr>
      <w:r>
        <w:rPr>
          <w:bCs/>
          <w:b/>
        </w:rPr>
        <w:t xml:space="preserve">Infrastructural Strain:</w:t>
      </w:r>
    </w:p>
    <w:p>
      <w:pPr>
        <w:numPr>
          <w:ilvl w:val="0"/>
          <w:numId w:val="1001"/>
        </w:numPr>
        <w:pStyle w:val="Compact"/>
      </w:pPr>
      <w:r>
        <w:rPr>
          <w:bCs/>
          <w:b/>
        </w:rPr>
        <w:t xml:space="preserve">Socio-Economic Disparity:</w:t>
      </w:r>
    </w:p>
    <w:p>
      <w:pPr>
        <w:numPr>
          <w:ilvl w:val="0"/>
          <w:numId w:val="1001"/>
        </w:numPr>
        <w:pStyle w:val="Compact"/>
      </w:pPr>
      <w:r>
        <w:rPr>
          <w:bCs/>
          <w:b/>
        </w:rPr>
        <w:t xml:space="preserve">Teacher Retention and Motivation:</w:t>
      </w:r>
      <w:r>
        <w:t xml:space="preserve"> </w:t>
      </w:r>
      <w:r>
        <w:t xml:space="preserve">Attracting and retaining qualified teachers in competitive urban markets is difficult. Effective Education Administrators in Ghana Accra must implement robust motivation frameworks, including professional development opportunities and welfare support, to maintain a stable teaching workforce.</w:t>
      </w:r>
    </w:p>
    <w:p>
      <w:pPr>
        <w:numPr>
          <w:ilvl w:val="0"/>
          <w:numId w:val="1001"/>
        </w:numPr>
        <w:pStyle w:val="Compact"/>
      </w:pPr>
      <w:r>
        <w:rPr>
          <w:bCs/>
          <w:b/>
        </w:rPr>
        <w:t xml:space="preserve">Digital Divide:</w:t>
      </w:r>
      <w:r>
        <w:t xml:space="preserve"> </w:t>
      </w:r>
      <w:r>
        <w:t xml:space="preserve">While the push for digital literacy is strong, access to technology varies widely. Administrators are tasked with integrating ICT into curricula despite uneven infrastructure, a challenge that requires innovative problem-solving.</w:t>
      </w:r>
    </w:p>
    <w:bookmarkEnd w:id="21"/>
    <w:bookmarkStart w:id="25" w:name="X98aca93ce09f48b8ce63ed0f0d8149000027aee"/>
    <w:p>
      <w:pPr>
        <w:pStyle w:val="Heading2"/>
      </w:pPr>
      <w:r>
        <w:t xml:space="preserve">3. Strategic Competencies for the Modern Education Administrator</w:t>
      </w:r>
    </w:p>
    <w:p>
      <w:pPr>
        <w:pStyle w:val="FirstParagraph"/>
      </w:pPr>
      <w:r>
        <w:t xml:space="preserve">To address these challenges, the profile of the ideal Education Administrator in Ghana Accra has evolved. It is no longer sufficient to be solely an academic specialist; one must also be a strategic manager and a community advocate. Key competencies include:</w:t>
      </w:r>
    </w:p>
    <w:bookmarkStart w:id="22" w:name="adaptive-leadership"/>
    <w:p>
      <w:pPr>
        <w:pStyle w:val="Heading3"/>
      </w:pPr>
      <w:r>
        <w:t xml:space="preserve">3.1 Adaptive Leadership</w:t>
      </w:r>
    </w:p>
    <w:p>
      <w:pPr>
        <w:pStyle w:val="FirstParagraph"/>
      </w:pPr>
      <w:r>
        <w:t xml:space="preserve">In the volatile environment of Ghana Accra, rigid adherence to protocol often leads to failure. Successful Education Administrators demonstrate adaptive leadership by adjusting administrative processes to fit local realities. This involves empowering head teachers and departmental heads while maintaining overall institutional accountability. For instance, during periods of infrastructural disruption common in rapidly growing parts of Ghana Accra, administrators must quickly pivot logistical operations to ensure continuity of learning.</w:t>
      </w:r>
    </w:p>
    <w:bookmarkEnd w:id="22"/>
    <w:bookmarkStart w:id="23" w:name="financial-resource-mobilization"/>
    <w:p>
      <w:pPr>
        <w:pStyle w:val="Heading3"/>
      </w:pPr>
      <w:r>
        <w:t xml:space="preserve">3.2 Financial Resource Mobilization</w:t>
      </w:r>
    </w:p>
    <w:p>
      <w:pPr>
        <w:pStyle w:val="FirstParagraph"/>
      </w:pPr>
      <w:r>
        <w:t xml:space="preserve">Government funding alone is often insufficient for the scale of needs in urban centers like Ghana Accra. Education Administrators are increasingly required to engage in external fundraising, partnerships with private sector entities, and community-based financing models. Understanding how to write grants and manage donor relations is now a core skill for administrators seeking to upgrade facilities or provide scholarships for underprivileged students in Accra.</w:t>
      </w:r>
    </w:p>
    <w:bookmarkEnd w:id="23"/>
    <w:bookmarkStart w:id="24" w:name="community-and-stakeholder-engagement"/>
    <w:p>
      <w:pPr>
        <w:pStyle w:val="Heading3"/>
      </w:pPr>
      <w:r>
        <w:t xml:space="preserve">3.3 Community and Stakeholder Engagement</w:t>
      </w:r>
    </w:p>
    <w:p>
      <w:pPr>
        <w:pStyle w:val="FirstParagraph"/>
      </w:pPr>
      <w:r>
        <w:t xml:space="preserve">Education does not occur in a vacuum. In Ghanaian culture, the community plays a vital role in child-rearing and education. Effective Education Administrators build strong bridges with Parents-Teacher Associations (PTAs), local chiefs, and neighborhood leaders. In Ghana Accra, where street children and youth unemployment are pressing social issues, administrators who collaborate with local NGOs can create intervention programs that keep at-risk youth in the educational pipeline.</w:t>
      </w:r>
    </w:p>
    <w:bookmarkEnd w:id="24"/>
    <w:bookmarkEnd w:id="25"/>
    <w:bookmarkStart w:id="26" w:name="X918bbc828e0116bd589720f9d282c4278808d51"/>
    <w:p>
      <w:pPr>
        <w:pStyle w:val="Heading2"/>
      </w:pPr>
      <w:r>
        <w:t xml:space="preserve">4. Case Study: Digital Transformation in a Ghana Accra Secondary School</w:t>
      </w:r>
    </w:p>
    <w:p>
      <w:pPr>
        <w:pStyle w:val="FirstParagraph"/>
      </w:pPr>
      <w:r>
        <w:t xml:space="preserve">This section highlights a practical application of administrative theory. Consider a mid-tier private secondary school in Greater Accra that struggled with low enrollment and outdated teaching methods. The newly appointed Education Administrator initiated a "Smart Campus" project. By strategically allocating limited funds towards teacher training on digital pedagogy rather than just purchasing hardware, the administrator fostered a culture of innovation.</w:t>
      </w:r>
    </w:p>
    <w:p>
      <w:pPr>
        <w:pStyle w:val="BodyText"/>
      </w:pPr>
      <w:r>
        <w:t xml:space="preserve">Furthermore, the administrator engaged parents through weekly digital updates, increasing transparency and trust. Within two years, enrollment rose by 40%, and student performance in national examinations improved significantly. This case illustrates how the strategic decisions of an Education Administrator can directly influence institutional success and community perception in Ghana Accra.</w:t>
      </w:r>
    </w:p>
    <w:bookmarkEnd w:id="26"/>
    <w:bookmarkStart w:id="27" w:name="Xcc33e1dbd60982db729c3f249da58c91bc38b7d"/>
    <w:p>
      <w:pPr>
        <w:pStyle w:val="Heading2"/>
      </w:pPr>
      <w:r>
        <w:t xml:space="preserve">5. Policy Recommendations for Institutional Improvement</w:t>
      </w:r>
    </w:p>
    <w:p>
      <w:pPr>
        <w:pStyle w:val="FirstParagraph"/>
      </w:pPr>
      <w:r>
        <w:t xml:space="preserve">Based on the analysis, several recommendations are proposed for stakeholders involved in education administration:</w:t>
      </w:r>
    </w:p>
    <w:p>
      <w:pPr>
        <w:numPr>
          <w:ilvl w:val="0"/>
          <w:numId w:val="1002"/>
        </w:numPr>
        <w:pStyle w:val="Compact"/>
      </w:pPr>
      <w:r>
        <w:rPr>
          <w:bCs/>
          <w:b/>
        </w:rPr>
        <w:t xml:space="preserve">Mandatory Professional Development:</w:t>
      </w:r>
      <w:r>
        <w:t xml:space="preserve">The Ghana Education Service (GES) and other regulatory bodies should institute regular, specialized training for administrators focused on urban management challenges. This training should cover conflict resolution, modern financial management, and digital leadership.</w:t>
      </w:r>
    </w:p>
    <w:p>
      <w:pPr>
        <w:numPr>
          <w:ilvl w:val="0"/>
          <w:numId w:val="1002"/>
        </w:numPr>
        <w:pStyle w:val="Compact"/>
      </w:pPr>
      <w:r>
        <w:rPr>
          <w:bCs/>
          <w:b/>
        </w:rPr>
        <w:t xml:space="preserve">Data-Driven Decision Making:</w:t>
      </w:r>
      <w:r>
        <w:t xml:space="preserve"> </w:t>
      </w:r>
      <w:r>
        <w:t xml:space="preserve">Education Administrators in Ghana Accra must be equipped with tools to analyze student performance data and demographic trends. Moving from anecdotal evidence to data-driven administration will allow for more precise interventions.</w:t>
      </w:r>
    </w:p>
    <w:p>
      <w:pPr>
        <w:numPr>
          <w:ilvl w:val="0"/>
          <w:numId w:val="1002"/>
        </w:numPr>
        <w:pStyle w:val="Compact"/>
      </w:pPr>
      <w:r>
        <w:rPr>
          <w:bCs/>
          <w:b/>
        </w:rPr>
        <w:t xml:space="preserve">Decentralized Authority:</w:t>
      </w:r>
      <w:r>
        <w:t xml:space="preserve">To improve responsiveness, central policies should allow for greater autonomy at the school level, enabling local administrators in Ghana Accra to tailor solutions to their specific community needs while adhering to national standards.</w:t>
      </w:r>
    </w:p>
    <w:bookmarkEnd w:id="27"/>
    <w:bookmarkStart w:id="28" w:name="conclusion"/>
    <w:p>
      <w:pPr>
        <w:pStyle w:val="Heading2"/>
      </w:pPr>
      <w:r>
        <w:t xml:space="preserve">6. Conclusion</w:t>
      </w:r>
    </w:p>
    <w:p>
      <w:pPr>
        <w:pStyle w:val="FirstParagraph"/>
      </w:pPr>
      <w:r>
        <w:t xml:space="preserve">The future of education in Ghana hinges on the quality of its leadership. As we look towards 2030 and beyond, the role of the Education Administrator in Ghana Accra will only grow more critical. These leaders are not just managers; they are architects of social mobility and agents of change. By embracing adaptive leadership, leveraging technology, and deepening community ties, Education Administrators can overcome the structural challenges facing urban education in Ghana.</w:t>
      </w:r>
    </w:p>
    <w:p>
      <w:pPr>
        <w:pStyle w:val="BodyText"/>
      </w:pPr>
      <w:r>
        <w:t xml:space="preserve">This poster presentation underscores that investing in the professional capacity of these administrators is perhaps the most effective strategy for improving educational outcomes. The unique dynamics of Ghana Accra require a nuanced approach to administration—one that respects local traditions while embracing global best practices. It is through such balanced, informed leadership that we can ensure equitable and high-quality education for all students in the capital region and beyond.</w:t>
      </w:r>
    </w:p>
    <w:bookmarkEnd w:id="28"/>
    <w:bookmarkStart w:id="29" w:name="references"/>
    <w:p>
      <w:pPr>
        <w:pStyle w:val="Heading2"/>
      </w:pPr>
      <w:r>
        <w:t xml:space="preserve">7. References</w:t>
      </w:r>
    </w:p>
    <w:p>
      <w:pPr>
        <w:numPr>
          <w:ilvl w:val="0"/>
          <w:numId w:val="1003"/>
        </w:numPr>
        <w:pStyle w:val="Compact"/>
      </w:pPr>
      <w:r>
        <w:t xml:space="preserve">Ghana Education Service (GES). (2023). *Annual Statistical Digest of Schools in Ghana*. Accra.</w:t>
      </w:r>
    </w:p>
    <w:p>
      <w:pPr>
        <w:numPr>
          <w:ilvl w:val="0"/>
          <w:numId w:val="1003"/>
        </w:numPr>
        <w:pStyle w:val="Compact"/>
      </w:pPr>
      <w:r>
        <w:t xml:space="preserve">Akyeampong, K., &amp; Kyereme, E. (2021). "Leadership and Management in Ghanaian Schools: Current Practices and Challenges." *Journal of Educational Administration in Africa*.</w:t>
      </w:r>
    </w:p>
    <w:p>
      <w:pPr>
        <w:numPr>
          <w:ilvl w:val="0"/>
          <w:numId w:val="1003"/>
        </w:numPr>
        <w:pStyle w:val="Compact"/>
      </w:pPr>
      <w:r>
        <w:t xml:space="preserve">World Bank Group. (2022). *Ghana Education Sector Analysis*. Washington, DC.</w:t>
      </w:r>
    </w:p>
    <w:p>
      <w:pPr>
        <w:numPr>
          <w:ilvl w:val="0"/>
          <w:numId w:val="1003"/>
        </w:numPr>
        <w:pStyle w:val="Compact"/>
      </w:pPr>
      <w:r>
        <w:t xml:space="preserve">Osei-Bonsu, A. K., &amp; Takyi, E. B. (2019). "Urbanization and Educational Access in Accra." *African Journal of Education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Ghana</dc:title>
  <dc:creator/>
  <dc:language>en</dc:language>
  <cp:keywords/>
  <dcterms:created xsi:type="dcterms:W3CDTF">2026-07-29T10:39:26Z</dcterms:created>
  <dcterms:modified xsi:type="dcterms:W3CDTF">2026-07-29T10:39:26Z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