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Iraq</w:t>
      </w:r>
      <w:r>
        <w:t xml:space="preserve"> </w:t>
      </w:r>
      <w:r>
        <w:t xml:space="preserve">Baghdad</w:t>
      </w:r>
    </w:p>
    <w:bookmarkStart w:id="20" w:name="Xd3edf8ffb633fb095c5f2458f987d923d606935"/>
    <w:p>
      <w:pPr>
        <w:pStyle w:val="Heading1"/>
      </w:pPr>
      <w:r>
        <w:t xml:space="preserve">The Modern Education Administrator in Iraq Baghdad: Navigating Reform, Infrastructure, and Cultural Context</w:t>
      </w:r>
    </w:p>
    <w:p>
      <w:pPr>
        <w:pStyle w:val="FirstParagraph"/>
      </w:pPr>
      <w:r>
        <w:t xml:space="preserve">Presented at the International Conference on Educational Leadership and Development</w:t>
      </w:r>
      <w:r>
        <w:br/>
      </w:r>
      <w:r>
        <w:rPr>
          <w:bCs/>
          <w:b/>
        </w:rPr>
        <w:t xml:space="preserve">Context:</w:t>
      </w:r>
      <w:r>
        <w:t xml:space="preserve"> </w:t>
      </w:r>
      <w:r>
        <w:t xml:space="preserve">Post-Conflict Reconstruction &amp; Academic Excellence in the Middle East</w:t>
      </w:r>
      <w:r>
        <w:br/>
      </w:r>
      <w:r>
        <w:rPr>
          <w:bCs/>
          <w:b/>
        </w:rPr>
        <w:t xml:space="preserve">Affiliation:</w:t>
      </w:r>
      <w:r>
        <w:t xml:space="preserve"> </w:t>
      </w:r>
      <w:r>
        <w:t xml:space="preserve">Department of Educational Administration, Baghdad University</w:t>
      </w:r>
    </w:p>
    <w:bookmarkEnd w:id="20"/>
    <w:bookmarkStart w:id="22" w:name="introduction-and-contextual-framework"/>
    <w:p>
      <w:pPr>
        <w:pStyle w:val="Heading2"/>
      </w:pPr>
      <w:r>
        <w:t xml:space="preserve">Introduction and Contextual Framework</w:t>
      </w:r>
    </w:p>
    <w:p>
      <w:pPr>
        <w:pStyle w:val="FirstParagraph"/>
      </w:pPr>
      <w:r>
        <w:t xml:space="preserve">The landscape of education in Iraq Baghdad is undergoing a profound transformation as the region strives to rebuild and modernize its academic institutions following decades of instability. Within this complex environment, the role of the Education Administrator has evolved from that of a purely bureaucratic manager to a strategic leader who must navigate intricate socio-political dynamics, resource constraints, and global educational standards. This poster presents an analysis of how Education Administrators in Iraq Baghdad are reshaping school governance to foster resilience, improve learning outcomes, and prepare students for a competitive global workforce.</w:t>
      </w:r>
    </w:p>
    <w:p>
      <w:pPr>
        <w:pStyle w:val="BodyText"/>
      </w:pPr>
      <w:r>
        <w:t xml:space="preserve">Baghdad stands as the intellectual heart of Iraq, hosting the majority of the country’s major universities and research institutions. However, administrators here face unique challenges that differ significantly from their counterparts in stable Western economies. The primary objective of this presentation is to outline contemporary strategies employed by Education Administrators in Iraq Baghdad to enhance operational efficiency, promote inclusive pedagogical practices, and strengthen community engagement amidst ongoing reconstruction efforts.</w:t>
      </w:r>
    </w:p>
    <w:bookmarkStart w:id="21" w:name="the-shift-in-administrative-paradigms"/>
    <w:p>
      <w:pPr>
        <w:pStyle w:val="Heading3"/>
      </w:pPr>
      <w:r>
        <w:t xml:space="preserve">The Shift in Administrative Paradigms</w:t>
      </w:r>
    </w:p>
    <w:p>
      <w:pPr>
        <w:numPr>
          <w:ilvl w:val="0"/>
          <w:numId w:val="1001"/>
        </w:numPr>
        <w:pStyle w:val="Compact"/>
      </w:pPr>
      <w:r>
        <w:rPr>
          <w:bCs/>
          <w:b/>
        </w:rPr>
        <w:t xml:space="preserve">From Compliance to Transformation:</w:t>
      </w:r>
      <w:r>
        <w:t xml:space="preserve"> </w:t>
      </w:r>
      <w:r>
        <w:t xml:space="preserve">Traditional administrative models in Iraq Baghdad focused heavily on regulatory compliance and central control. Modern administrators are now adopting transformational leadership styles that encourage innovation and decentralized decision-making.</w:t>
      </w:r>
    </w:p>
    <w:p>
      <w:pPr>
        <w:numPr>
          <w:ilvl w:val="0"/>
          <w:numId w:val="1001"/>
        </w:numPr>
        <w:pStyle w:val="Compact"/>
      </w:pPr>
      <w:r>
        <w:rPr>
          <w:bCs/>
          <w:b/>
        </w:rPr>
        <w:t xml:space="preserve">Digital Integration Challenges:</w:t>
      </w:r>
      <w:r>
        <w:t xml:space="preserve"> </w:t>
      </w:r>
      <w:r>
        <w:t xml:space="preserve">While the push for digital literacy is high, Education Administrators must bridge the significant technological gap between urban centers like Baghdad and rural provinces, ensuring equitable access to e-learning platforms.</w:t>
      </w:r>
    </w:p>
    <w:bookmarkEnd w:id="21"/>
    <w:bookmarkEnd w:id="22"/>
    <w:bookmarkStart w:id="26" w:name="scope-of-administrative-responsibilities"/>
    <w:p>
      <w:pPr>
        <w:pStyle w:val="Heading2"/>
      </w:pPr>
      <w:r>
        <w:t xml:space="preserve">Scope of Administrative Responsibilities</w:t>
      </w:r>
    </w:p>
    <w:p>
      <w:pPr>
        <w:pStyle w:val="FirstParagraph"/>
      </w:pPr>
      <w:r>
        <w:t xml:space="preserve">In the specific context of Iraq Baghdad, Education Administrators are tasked with a multidimensional scope of responsibilities that extend far beyond curriculum implementation. This section highlights the critical areas where administrative intervention is most vital for systemic improvement.</w:t>
      </w:r>
    </w:p>
    <w:bookmarkStart w:id="23" w:name="infrastructure-and-resource-management"/>
    <w:p>
      <w:pPr>
        <w:pStyle w:val="Heading3"/>
      </w:pPr>
      <w:r>
        <w:t xml:space="preserve">Infrastructure and Resource Management</w:t>
      </w:r>
    </w:p>
    <w:p>
      <w:pPr>
        <w:numPr>
          <w:ilvl w:val="0"/>
          <w:numId w:val="1002"/>
        </w:numPr>
        <w:pStyle w:val="Compact"/>
      </w:pPr>
      <w:r>
        <w:rPr>
          <w:bCs/>
          <w:b/>
        </w:rPr>
        <w:t xml:space="preserve">Rapid Rehabilitation:</w:t>
      </w:r>
      <w:r>
        <w:t xml:space="preserve"> </w:t>
      </w:r>
      <w:r>
        <w:t xml:space="preserve">Administrators oversee the physical rehabilitation of schools damaged during conflict. This requires meticulous financial planning, procurement strategies, and coordination with international NGOs to secure necessary materials.</w:t>
      </w:r>
    </w:p>
    <w:p>
      <w:pPr>
        <w:numPr>
          <w:ilvl w:val="0"/>
          <w:numId w:val="1002"/>
        </w:numPr>
        <w:pStyle w:val="Compact"/>
      </w:pPr>
      <w:r>
        <w:rPr>
          <w:bCs/>
          <w:b/>
        </w:rPr>
        <w:t xml:space="preserve">Safety and Security Protocols:</w:t>
      </w:r>
      <w:r>
        <w:t xml:space="preserve"> </w:t>
      </w:r>
      <w:r>
        <w:t xml:space="preserve">Unlike many other global contexts, Education Administrators in Iraq Baghdad must integrate comprehensive security measures into their daily operational frameworks to ensure the physical safety of students and staff amidst regional volatility.</w:t>
      </w:r>
    </w:p>
    <w:bookmarkEnd w:id="23"/>
    <w:bookmarkStart w:id="24" w:name="curriculum-modernization"/>
    <w:p>
      <w:pPr>
        <w:pStyle w:val="Heading3"/>
      </w:pPr>
      <w:r>
        <w:t xml:space="preserve">Curriculum Modernization</w:t>
      </w:r>
    </w:p>
    <w:p>
      <w:pPr>
        <w:numPr>
          <w:ilvl w:val="0"/>
          <w:numId w:val="1003"/>
        </w:numPr>
        <w:pStyle w:val="Compact"/>
      </w:pPr>
      <w:r>
        <w:rPr>
          <w:bCs/>
          <w:b/>
        </w:rPr>
        <w:t xml:space="preserve">Moving Beyond Rote Learning:</w:t>
      </w:r>
      <w:r>
        <w:t xml:space="preserve"> </w:t>
      </w:r>
      <w:r>
        <w:t xml:space="preserve">A major focus for Education Administrators in Iraq Baghdad is shifting the pedagogical culture away from rote memorization toward critical thinking and problem-solving skills. This involves retraining faculty, updating learning materials, and implementing standardized testing that measures analytical competencies.</w:t>
      </w:r>
    </w:p>
    <w:p>
      <w:pPr>
        <w:numPr>
          <w:ilvl w:val="0"/>
          <w:numId w:val="1003"/>
        </w:numPr>
        <w:pStyle w:val="Compact"/>
      </w:pPr>
      <w:r>
        <w:rPr>
          <w:bCs/>
          <w:b/>
        </w:rPr>
        <w:t xml:space="preserve">Incorporating Global Standards:</w:t>
      </w:r>
      <w:r>
        <w:t xml:space="preserve"> </w:t>
      </w:r>
      <w:r>
        <w:t xml:space="preserve">There is a concerted effort to align local curricula with international benchmarks (such as the Common European Framework of Reference for Languages) to facilitate higher education mobility for Iraqi students.</w:t>
      </w:r>
    </w:p>
    <w:bookmarkEnd w:id="24"/>
    <w:bookmarkStart w:id="25" w:name="human-capital-development"/>
    <w:p>
      <w:pPr>
        <w:pStyle w:val="Heading3"/>
      </w:pPr>
      <w:r>
        <w:t xml:space="preserve">Human Capital Development</w:t>
      </w:r>
    </w:p>
    <w:p>
      <w:pPr>
        <w:numPr>
          <w:ilvl w:val="0"/>
          <w:numId w:val="1004"/>
        </w:numPr>
        <w:pStyle w:val="Compact"/>
      </w:pPr>
      <w:r>
        <w:rPr>
          <w:bCs/>
          <w:b/>
        </w:rPr>
        <w:t xml:space="preserve">Talent Retention Strategies:</w:t>
      </w:r>
      <w:r>
        <w:t xml:space="preserve"> </w:t>
      </w:r>
      <w:r>
        <w:t xml:space="preserve">Brain drain is a significant issue in Iraq Baghdad. Education Administrators are developing incentive structures, professional development opportunities, and supportive work environments to retain top-tier teaching talent within the public sector.</w:t>
      </w:r>
    </w:p>
    <w:bookmarkEnd w:id="25"/>
    <w:bookmarkEnd w:id="26"/>
    <w:bookmarkStart w:id="30" w:name="Xc8ddf06ae79ab6c2f7bc630f417d1260c23e449"/>
    <w:p>
      <w:pPr>
        <w:pStyle w:val="Heading2"/>
      </w:pPr>
      <w:r>
        <w:t xml:space="preserve">Key Strategic Pillars for Effective Administration in Iraq Baghdad</w:t>
      </w:r>
    </w:p>
    <w:p>
      <w:pPr>
        <w:pStyle w:val="FirstParagraph"/>
      </w:pPr>
      <w:r>
        <w:t xml:space="preserve">Through extensive case studies and administrative surveys conducted across Baghdad’s public and private educational institutions, we have identified three strategic pillars that define successful modern administration.</w:t>
      </w:r>
    </w:p>
    <w:bookmarkStart w:id="27" w:name="pillar-1-community-centric-governance"/>
    <w:p>
      <w:pPr>
        <w:pStyle w:val="Heading3"/>
      </w:pPr>
      <w:r>
        <w:t xml:space="preserve">Pillar 1: Community-Centric Governance</w:t>
      </w:r>
    </w:p>
    <w:p>
      <w:pPr>
        <w:numPr>
          <w:ilvl w:val="0"/>
          <w:numId w:val="1005"/>
        </w:numPr>
        <w:pStyle w:val="Compact"/>
      </w:pPr>
      <w:r>
        <w:rPr>
          <w:bCs/>
          <w:b/>
        </w:rPr>
        <w:t xml:space="preserve">Social Cohesion:</w:t>
      </w:r>
      <w:r>
        <w:t xml:space="preserve"> </w:t>
      </w:r>
      <w:r>
        <w:t xml:space="preserve">Education Administrators act as crucial mediators between the school system and the wider community. In a diverse city like Baghdad, fostering an inclusive environment that respects varied cultural and religious backgrounds is paramount for student retention.</w:t>
      </w:r>
    </w:p>
    <w:p>
      <w:pPr>
        <w:numPr>
          <w:ilvl w:val="0"/>
          <w:numId w:val="1005"/>
        </w:numPr>
        <w:pStyle w:val="Compact"/>
      </w:pPr>
      <w:r>
        <w:rPr>
          <w:bCs/>
          <w:b/>
        </w:rPr>
        <w:t xml:space="preserve">Parental Engagement:</w:t>
      </w:r>
      <w:r>
        <w:t xml:space="preserve"> </w:t>
      </w:r>
      <w:r>
        <w:t xml:space="preserve">Establishing active parent-teacher associations allows administrators to garner community support for reforms and ensures transparency in school operations.</w:t>
      </w:r>
    </w:p>
    <w:bookmarkEnd w:id="27"/>
    <w:bookmarkStart w:id="28" w:name="pillar-2-data-driven-decision-making"/>
    <w:p>
      <w:pPr>
        <w:pStyle w:val="Heading3"/>
      </w:pPr>
      <w:r>
        <w:t xml:space="preserve">Pillar 2: Data-Driven Decision Making</w:t>
      </w:r>
    </w:p>
    <w:p>
      <w:pPr>
        <w:numPr>
          <w:ilvl w:val="0"/>
          <w:numId w:val="1006"/>
        </w:numPr>
        <w:pStyle w:val="Compact"/>
      </w:pPr>
      <w:r>
        <w:rPr>
          <w:bCs/>
          <w:b/>
        </w:rPr>
        <w:t xml:space="preserve">Educational Informatics:</w:t>
      </w:r>
      <w:r>
        <w:t xml:space="preserve"> </w:t>
      </w:r>
      <w:r>
        <w:t xml:space="preserve">Education Administrators in Iraq Baghdad are increasingly adopting data analytics to track student performance, attendance patterns, and resource utilization. This empirical approach allows for targeted interventions rather than blanket policy applications.</w:t>
      </w:r>
    </w:p>
    <w:p>
      <w:pPr>
        <w:numPr>
          <w:ilvl w:val="0"/>
          <w:numId w:val="1006"/>
        </w:numPr>
        <w:pStyle w:val="Compact"/>
      </w:pPr>
      <w:r>
        <w:rPr>
          <w:bCs/>
          <w:b/>
        </w:rPr>
        <w:t xml:space="preserve">Predictive Modeling:</w:t>
      </w:r>
      <w:r>
        <w:t xml:space="preserve"> </w:t>
      </w:r>
      <w:r>
        <w:t xml:space="preserve">Utilizing historical data to predict enrollment trends helps administrators allocate resources—such as teacher staffing and classroom space—more efficiently across different Baghdad districts.</w:t>
      </w:r>
    </w:p>
    <w:bookmarkEnd w:id="28"/>
    <w:bookmarkStart w:id="29" w:name="X04105094a85eee833dff3f9c33318d9c525278f"/>
    <w:p>
      <w:pPr>
        <w:pStyle w:val="Heading3"/>
      </w:pPr>
      <w:r>
        <w:t xml:space="preserve">Pillar 3: Policy Advocacy and Inter-Institutional Collaboration</w:t>
      </w:r>
    </w:p>
    <w:p>
      <w:pPr>
        <w:numPr>
          <w:ilvl w:val="0"/>
          <w:numId w:val="1007"/>
        </w:numPr>
        <w:pStyle w:val="Compact"/>
      </w:pPr>
      <w:r>
        <w:rPr>
          <w:bCs/>
          <w:b/>
        </w:rPr>
        <w:t xml:space="preserve">National Alignment:</w:t>
      </w:r>
      <w:r>
        <w:t xml:space="preserve"> </w:t>
      </w:r>
      <w:r>
        <w:t xml:space="preserve">Effective Education Administrators actively engage with the Ministry of Education in Baghdad to provide ground-level feedback, ensuring that national policies are practical and effectively implementable at the school level.</w:t>
      </w:r>
    </w:p>
    <w:p>
      <w:pPr>
        <w:numPr>
          <w:ilvl w:val="0"/>
          <w:numId w:val="1007"/>
        </w:numPr>
        <w:pStyle w:val="Compact"/>
      </w:pPr>
      <w:r>
        <w:rPr>
          <w:bCs/>
          <w:b/>
        </w:rPr>
        <w:t xml:space="preserve">Cross-Sector Partnerships:</w:t>
      </w:r>
      <w:r>
        <w:t xml:space="preserve"> </w:t>
      </w:r>
      <w:r>
        <w:t xml:space="preserve">Building bridges with local businesses and tech companies provides students with internships and modern training, aligning academic outputs with market needs.</w:t>
      </w:r>
    </w:p>
    <w:bookmarkEnd w:id="29"/>
    <w:bookmarkEnd w:id="30"/>
    <w:bookmarkStart w:id="32" w:name="conclusion-and-future-directions"/>
    <w:p>
      <w:pPr>
        <w:pStyle w:val="Heading2"/>
      </w:pPr>
      <w:r>
        <w:t xml:space="preserve">Conclusion and Future Directions</w:t>
      </w:r>
    </w:p>
    <w:p>
      <w:pPr>
        <w:pStyle w:val="FirstParagraph"/>
      </w:pPr>
      <w:r>
        <w:t xml:space="preserve">The role of the Education Administrator in Iraq Baghdad is pivotal to the nation’s educational renaissance. It requires a delicate balance of traditional leadership values and modern, adaptive management skills. By prioritizing infrastructure resilience, curriculum modernization, and community integration, administrators are laying the foundational stones for a robust academic sector.</w:t>
      </w:r>
    </w:p>
    <w:p>
      <w:pPr>
        <w:pStyle w:val="BodyText"/>
      </w:pPr>
      <w:r>
        <w:t xml:space="preserve">Future research should focus on longitudinal studies regarding the long-term impact of these administrative reforms on student socio-economic mobility. Furthermore, exploring how Artificial Intelligence can further streamline administrative tasks in resource-constrained environments offers exciting avenues for development.</w:t>
      </w:r>
    </w:p>
    <w:bookmarkStart w:id="31" w:name="recommendations-for-stakeholders"/>
    <w:p>
      <w:pPr>
        <w:pStyle w:val="Heading3"/>
      </w:pPr>
      <w:r>
        <w:t xml:space="preserve">Recommendations for Stakeholders:</w:t>
      </w:r>
    </w:p>
    <w:p>
      <w:pPr>
        <w:numPr>
          <w:ilvl w:val="0"/>
          <w:numId w:val="1008"/>
        </w:numPr>
        <w:pStyle w:val="Compact"/>
      </w:pPr>
      <w:r>
        <w:rPr>
          <w:bCs/>
          <w:b/>
        </w:rPr>
        <w:t xml:space="preserve">Funding Agencies:</w:t>
      </w:r>
      <w:r>
        <w:t xml:space="preserve"> </w:t>
      </w:r>
      <w:r>
        <w:t xml:space="preserve">Provide targeted grants specifically earmarked for administrator training in modern leadership techniques.</w:t>
      </w:r>
    </w:p>
    <w:p>
      <w:pPr>
        <w:numPr>
          <w:ilvl w:val="0"/>
          <w:numId w:val="1008"/>
        </w:numPr>
        <w:pStyle w:val="Compact"/>
      </w:pPr>
      <w:r>
        <w:rPr>
          <w:bCs/>
          <w:b/>
        </w:rPr>
        <w:t xml:space="preserve">The Ministry of Education:</w:t>
      </w:r>
      <w:r>
        <w:t xml:space="preserve"> </w:t>
      </w:r>
      <w:r>
        <w:t xml:space="preserve">Delegate more fiscal autonomy to local Education Administrators in Baghdad to enable rapid, context-specific responses to school needs.</w:t>
      </w:r>
    </w:p>
    <w:p>
      <w:pPr>
        <w:numPr>
          <w:ilvl w:val="0"/>
          <w:numId w:val="1008"/>
        </w:numPr>
        <w:pStyle w:val="Compact"/>
      </w:pPr>
      <w:r>
        <w:rPr>
          <w:bCs/>
          <w:b/>
        </w:rPr>
        <w:t xml:space="preserve">International Partners:</w:t>
      </w:r>
      <w:r>
        <w:t xml:space="preserve"> </w:t>
      </w:r>
      <w:r>
        <w:t xml:space="preserve">Facilitate knowledge exchange programs connecting Baghdad administrators with peers from other post-conflict regions globally.</w:t>
      </w:r>
    </w:p>
    <w:p>
      <w:pPr>
        <w:pStyle w:val="FirstParagraph"/>
      </w:pPr>
      <w:r>
        <w:rPr>
          <w:iCs/>
          <w:i/>
        </w:rPr>
        <w:t xml:space="preserve">Note to viewers: This poster is designed as an academic presentation tool intended for distribution at conferences focusing on Middle Eastern educational development. It serves as a comprehensive overview of the administrative challenges and triumphs within the educational sector of Iraq Baghdad.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Education Administrator in Iraq Baghdad</dc:title>
  <dc:creator/>
  <dc:language>en</dc:language>
  <cp:keywords/>
  <dcterms:created xsi:type="dcterms:W3CDTF">2026-07-29T12:25:49Z</dcterms:created>
  <dcterms:modified xsi:type="dcterms:W3CDTF">2026-07-29T12:25:49Z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