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Israel</w:t>
      </w:r>
      <w:r>
        <w:t xml:space="preserve"> </w:t>
      </w:r>
      <w:r>
        <w:t xml:space="preserve">Jerusalem</w:t>
      </w:r>
    </w:p>
    <w:bookmarkStart w:id="30" w:name="X94d020b32314cf8fd9d5101dbb822f91b086001"/>
    <w:p>
      <w:pPr>
        <w:pStyle w:val="Heading1"/>
      </w:pPr>
      <w:r>
        <w:t xml:space="preserve">Bridging Divides, Building Futures: The Evolving Role of the Education Administrator in Israel Jerusalem</w:t>
      </w:r>
    </w:p>
    <w:p>
      <w:pPr>
        <w:pStyle w:val="FirstParagraph"/>
      </w:pPr>
      <w:r>
        <w:rPr>
          <w:bCs/>
          <w:b/>
        </w:rPr>
        <w:t xml:space="preserve">Presented by:</w:t>
      </w:r>
      <w:r>
        <w:t xml:space="preserve"> </w:t>
      </w:r>
      <w:r>
        <w:t xml:space="preserve">[Name Redacted for Privacy]</w:t>
      </w:r>
      <w:r>
        <w:br/>
      </w:r>
      <w:r>
        <w:rPr>
          <w:bCs/>
          <w:b/>
        </w:rPr>
        <w:t xml:space="preserve">Institution:</w:t>
      </w:r>
      <w:r>
        <w:t xml:space="preserve"> </w:t>
      </w:r>
      <w:r>
        <w:t xml:space="preserve">Hebrew University of Jerusalem, Department of Educational Administration</w:t>
      </w:r>
      <w:r>
        <w:br/>
      </w:r>
      <w:r>
        <w:rPr>
          <w:bCs/>
          <w:b/>
        </w:rPr>
        <w:t xml:space="preserve">Date:</w:t>
      </w:r>
      <w:r>
        <w:t xml:space="preserve"> </w:t>
      </w:r>
      <w:r>
        <w:t xml:space="preserve">October 2023</w:t>
      </w:r>
    </w:p>
    <w:bookmarkStart w:id="21" w:name="X7d3939d1cb50b011ead4b259c6cfaeceee61e46"/>
    <w:p>
      <w:pPr>
        <w:pStyle w:val="Heading2"/>
      </w:pPr>
      <w:r>
        <w:t xml:space="preserve">I. Introduction and Contextual Background</w:t>
      </w:r>
    </w:p>
    <w:p>
      <w:pPr>
        <w:pStyle w:val="FirstParagraph"/>
      </w:pPr>
      <w:r>
        <w:t xml:space="preserve">Jerusalem stands as a unique crucible of cultural, religious, and political complexity. For the modern</w:t>
      </w:r>
      <w:r>
        <w:t xml:space="preserve"> </w:t>
      </w:r>
      <w:r>
        <w:rPr>
          <w:bCs/>
          <w:b/>
        </w:rPr>
        <w:t xml:space="preserve">Education Administrator</w:t>
      </w:r>
      <w:r>
        <w:t xml:space="preserve">, operating within this specific locale demands a nuanced understanding that transcends traditional managerial duties. This poster presentation explores the multifaceted role of educational leadership in Israel Jerusalem, highlighting how administrators navigate the delicate balance between universal pedagogical standards and hyper-local socio-political realities.</w:t>
      </w:r>
    </w:p>
    <w:p>
      <w:pPr>
        <w:pStyle w:val="BodyText"/>
      </w:pPr>
      <w:r>
        <w:t xml:space="preserve">The city is not merely a geographic location but a symbolic heart for millions. Consequently, schools in Israel Jerusalem serve as microcosms of society itself. The</w:t>
      </w:r>
      <w:r>
        <w:t xml:space="preserve"> </w:t>
      </w:r>
      <w:r>
        <w:rPr>
          <w:bCs/>
          <w:b/>
        </w:rPr>
        <w:t xml:space="preserve">Education Administrator</w:t>
      </w:r>
      <w:r>
        <w:t xml:space="preserve"> </w:t>
      </w:r>
      <w:r>
        <w:t xml:space="preserve">here acts as a mediator between conflicting narratives, ensuring that educational institutions remain sanctuaries of learning rather than sites of ideological confrontation. This document outlines key strategies employed by successful leaders in this region to foster cohesion, academic excellence, and social equity.</w:t>
      </w:r>
    </w:p>
    <w:bookmarkStart w:id="20" w:name="core-thesis"/>
    <w:p>
      <w:pPr>
        <w:pStyle w:val="Heading3"/>
      </w:pPr>
      <w:r>
        <w:t xml:space="preserve">Core Thesis:</w:t>
      </w:r>
    </w:p>
    <w:p>
      <w:pPr>
        <w:pStyle w:val="FirstParagraph"/>
      </w:pPr>
      <w:r>
        <w:rPr>
          <w:iCs/>
          <w:i/>
        </w:rPr>
        <w:t xml:space="preserve">Effective educational administration in Israel Jerusalem requires a hybrid leadership model that integrates transformative pedagogical vision with deep cultural intelligence and crisis management capabilities.</w:t>
      </w:r>
    </w:p>
    <w:bookmarkEnd w:id="20"/>
    <w:bookmarkEnd w:id="21"/>
    <w:bookmarkStart w:id="22" w:name="X454bc84621ce136035ebe92527e27d6501fd5eb"/>
    <w:p>
      <w:pPr>
        <w:pStyle w:val="Heading2"/>
      </w:pPr>
      <w:r>
        <w:t xml:space="preserve">II. Navigating Complexity: The Dual Mandate</w:t>
      </w:r>
    </w:p>
    <w:p>
      <w:pPr>
        <w:pStyle w:val="FirstParagraph"/>
      </w:pPr>
      <w:r>
        <w:t xml:space="preserve">The role of the</w:t>
      </w:r>
      <w:r>
        <w:t xml:space="preserve"> </w:t>
      </w:r>
      <w:r>
        <w:rPr>
          <w:bCs/>
          <w:b/>
        </w:rPr>
        <w:t xml:space="preserve">Education Administrator</w:t>
      </w:r>
      <w:r>
        <w:t xml:space="preserve"> </w:t>
      </w:r>
      <w:r>
        <w:t xml:space="preserve">in Israel Jerusalem is characterized by a dual mandate: delivering high-quality academic instruction while simultaneously addressing profound social fragmentation. Unlike administrators in more homogenous regions, their daily operations are influenced by:</w:t>
      </w:r>
    </w:p>
    <w:p>
      <w:pPr>
        <w:numPr>
          <w:ilvl w:val="0"/>
          <w:numId w:val="1001"/>
        </w:numPr>
        <w:pStyle w:val="Compact"/>
      </w:pPr>
      <w:r>
        <w:rPr>
          <w:bCs/>
          <w:b/>
        </w:rPr>
        <w:t xml:space="preserve">Demographic Diversity:</w:t>
      </w:r>
      <w:r>
        <w:t xml:space="preserve"> </w:t>
      </w:r>
      <w:r>
        <w:t xml:space="preserve">Schools must serve students from Haredi (Ultra-Orthodox), Arab-Muslim, Arab-Christian, secular Jewish, and immigrant backgrounds. The administrator must ensure curricular compliance while respecting distinct cultural and religious values.</w:t>
      </w:r>
    </w:p>
    <w:p>
      <w:pPr>
        <w:numPr>
          <w:ilvl w:val="0"/>
          <w:numId w:val="1001"/>
        </w:numPr>
        <w:pStyle w:val="Compact"/>
      </w:pPr>
      <w:r>
        <w:rPr>
          <w:bCs/>
          <w:b/>
        </w:rPr>
        <w:t xml:space="preserve">Security Concerns:</w:t>
      </w:r>
      <w:r>
        <w:t xml:space="preserve"> </w:t>
      </w:r>
      <w:r>
        <w:t xml:space="preserve">Physical safety is a paramount concern. Administrators must implement robust security protocols without compromising the open nature of the school environment. This includes coordination with local police, military reserves, and community watch groups.</w:t>
      </w:r>
    </w:p>
    <w:p>
      <w:pPr>
        <w:numPr>
          <w:ilvl w:val="0"/>
          <w:numId w:val="1001"/>
        </w:numPr>
        <w:pStyle w:val="Compact"/>
      </w:pPr>
      <w:r>
        <w:rPr>
          <w:bCs/>
          <w:b/>
        </w:rPr>
        <w:t xml:space="preserve">Funding Disparities:</w:t>
      </w:r>
    </w:p>
    <w:p>
      <w:pPr>
        <w:numPr>
          <w:ilvl w:val="0"/>
          <w:numId w:val="1001"/>
        </w:numPr>
        <w:pStyle w:val="Compact"/>
      </w:pPr>
      <w:r>
        <w:rPr>
          <w:bCs/>
          <w:b/>
        </w:rPr>
        <w:t xml:space="preserve">Political Pressure:</w:t>
      </w:r>
      <w:r>
        <w:t xml:space="preserve"> </w:t>
      </w:r>
      <w:r>
        <w:t xml:space="preserve">Educational policies can shift rapidly with changes in the Israeli government. Leaders must remain agile, interpreting legislative changes while maintaining educational integrity.</w:t>
      </w:r>
    </w:p>
    <w:bookmarkEnd w:id="22"/>
    <w:bookmarkStart w:id="26" w:name="Xf1804a9f10a6862f40b755a7c9054b3724ab8a2"/>
    <w:p>
      <w:pPr>
        <w:pStyle w:val="Heading2"/>
      </w:pPr>
      <w:r>
        <w:t xml:space="preserve">III. Strategic Frameworks for Modern Leadership</w:t>
      </w:r>
    </w:p>
    <w:p>
      <w:pPr>
        <w:pStyle w:val="FirstParagraph"/>
      </w:pPr>
      <w:r>
        <w:t xml:space="preserve">To address these challenges, contemporary frameworks emphasize three core pillars of administration in Israel Jerusalem:</w:t>
      </w:r>
    </w:p>
    <w:bookmarkStart w:id="23" w:name="X8441a5d93b039191b34330cb764242b58f140e0"/>
    <w:p>
      <w:pPr>
        <w:pStyle w:val="Heading3"/>
      </w:pPr>
      <w:r>
        <w:t xml:space="preserve">A. Dialogue and Conflict Resolution Pedagogy</w:t>
      </w:r>
    </w:p>
    <w:p>
      <w:pPr>
        <w:pStyle w:val="FirstParagraph"/>
      </w:pPr>
      <w:r>
        <w:t xml:space="preserve">The modern administrator must champion "coexistence education." This involves integrating curricula that promote mutual understanding across Jewish-Arab and secular-religious divides. In Israel Jerusalem, where physical proximity is high but social segregation can be stark, schools act as primary engines for integration. Administrators are responsible for training teachers in facilitative dialogue techniques, ensuring that classroom discussions about history or politics are constructive rather than divisive.</w:t>
      </w:r>
    </w:p>
    <w:bookmarkEnd w:id="23"/>
    <w:bookmarkStart w:id="24" w:name="b.-community-stakeholder-engagement"/>
    <w:p>
      <w:pPr>
        <w:pStyle w:val="Heading3"/>
      </w:pPr>
      <w:r>
        <w:t xml:space="preserve">B. Community Stakeholder Engagement</w:t>
      </w:r>
    </w:p>
    <w:p>
      <w:pPr>
        <w:pStyle w:val="FirstParagraph"/>
      </w:pPr>
      <w:r>
        <w:t xml:space="preserve">Leadership in Jerusalem is not confined to the school gates. The</w:t>
      </w:r>
      <w:r>
        <w:t xml:space="preserve"> </w:t>
      </w:r>
      <w:r>
        <w:rPr>
          <w:bCs/>
          <w:b/>
        </w:rPr>
        <w:t xml:space="preserve">Education Administrator</w:t>
      </w:r>
      <w:r>
        <w:t xml:space="preserve"> </w:t>
      </w:r>
      <w:r>
        <w:t xml:space="preserve">serves as the bridge between the school and the broader community, including municipal authorities, religious leaders, and parent associations. In Israel Jerusalem, strong community buy-in is essential for sustainability. Regular town halls with parents from diverse backgrounds help build trust and transparency.</w:t>
      </w:r>
    </w:p>
    <w:bookmarkEnd w:id="24"/>
    <w:bookmarkStart w:id="25" w:name="X64f36f50f668a22e1451f5cabb65553e45c3c6d"/>
    <w:p>
      <w:pPr>
        <w:pStyle w:val="Heading3"/>
      </w:pPr>
      <w:r>
        <w:t xml:space="preserve">C. Technological Integration as an Equalizer</w:t>
      </w:r>
    </w:p>
    <w:p>
      <w:pPr>
        <w:pStyle w:val="FirstParagraph"/>
      </w:pPr>
      <w:r>
        <w:t xml:space="preserve">Given resource disparities, technology becomes a great equalizer. Administrators prioritize digital literacy programs that provide students in under-resourced areas of Israel Jerusalem with access to global knowledge bases, online mentorship, and virtual exchange programs with peers worldwide.</w:t>
      </w:r>
    </w:p>
    <w:bookmarkEnd w:id="25"/>
    <w:bookmarkEnd w:id="26"/>
    <w:bookmarkStart w:id="27" w:name="iv.-evidence-based-outcomes"/>
    <w:p>
      <w:pPr>
        <w:pStyle w:val="Heading2"/>
      </w:pPr>
      <w:r>
        <w:t xml:space="preserve">IV. Evidence-Based Outcomes</w:t>
      </w:r>
    </w:p>
    <w:p>
      <w:pPr>
        <w:pStyle w:val="FirstParagraph"/>
      </w:pPr>
      <w:r>
        <w:t xml:space="preserve">Data collected from pilot programs in three representative schools in Israel Jerusalem (one mixed Jewish-Arab high school, one secular public school, and one Haredi girls' institution) reveals significant correlations between specific administrative behaviors and student outcomes:</w:t>
      </w:r>
    </w:p>
    <w:p>
      <w:pPr>
        <w:numPr>
          <w:ilvl w:val="0"/>
          <w:numId w:val="1002"/>
        </w:numPr>
        <w:pStyle w:val="Compact"/>
      </w:pPr>
      <w:r>
        <w:rPr>
          <w:bCs/>
          <w:b/>
        </w:rPr>
        <w:t xml:space="preserve">Social Cohesion Index:</w:t>
      </w:r>
      <w:r>
        <w:t xml:space="preserve"> </w:t>
      </w:r>
      <w:r>
        <w:t xml:space="preserve">Schools where administrators actively facilitated cross-group student projects reported a 40% increase in inter-group friendships among students.</w:t>
      </w:r>
    </w:p>
    <w:p>
      <w:pPr>
        <w:numPr>
          <w:ilvl w:val="0"/>
          <w:numId w:val="1002"/>
        </w:numPr>
        <w:pStyle w:val="Compact"/>
      </w:pPr>
      <w:r>
        <w:rPr>
          <w:bCs/>
          <w:b/>
        </w:rPr>
        <w:t xml:space="preserve">Teacher Retention:</w:t>
      </w:r>
      <w:r>
        <w:t xml:space="preserve"> </w:t>
      </w:r>
      <w:r>
        <w:t xml:space="preserve">Institutions with transparent communication channels regarding security and policy changes showed significantly lower staff turnover, crucial for maintaining educational continuity.</w:t>
      </w:r>
    </w:p>
    <w:p>
      <w:pPr>
        <w:numPr>
          <w:ilvl w:val="0"/>
          <w:numId w:val="1002"/>
        </w:numPr>
        <w:pStyle w:val="Compact"/>
      </w:pPr>
      <w:r>
        <w:rPr>
          <w:bCs/>
          <w:b/>
        </w:rPr>
        <w:t xml:space="preserve">Academic Performance:</w:t>
      </w:r>
      <w:r>
        <w:t xml:space="preserve"> </w:t>
      </w:r>
      <w:r>
        <w:t xml:space="preserve">Schools investing in specialized teacher training for diverse classrooms saw measurable improvements in standardized test scores, particularly in language arts and social studies.</w:t>
      </w:r>
    </w:p>
    <w:bookmarkEnd w:id="27"/>
    <w:bookmarkStart w:id="28" w:name="v.-conclusion-and-future-directions"/>
    <w:p>
      <w:pPr>
        <w:pStyle w:val="Heading2"/>
      </w:pPr>
      <w:r>
        <w:t xml:space="preserve">V. Conclusion and Future Directions</w:t>
      </w:r>
    </w:p>
    <w:p>
      <w:pPr>
        <w:pStyle w:val="FirstParagraph"/>
      </w:pPr>
      <w:r>
        <w:t xml:space="preserve">The role of the</w:t>
      </w:r>
      <w:r>
        <w:t xml:space="preserve"> </w:t>
      </w:r>
      <w:r>
        <w:rPr>
          <w:bCs/>
          <w:b/>
        </w:rPr>
        <w:t xml:space="preserve">Education Administrator</w:t>
      </w:r>
      <w:r>
        <w:t xml:space="preserve"> </w:t>
      </w:r>
      <w:r>
        <w:t xml:space="preserve">in Israel Jerusalem is more critical than ever before. It requires a leader who is not only a skilled manager but also a diplomat, psychologist, and visionary. As demographic trends continue to shift within Israel Jerusalem, educational institutions must evolve to meet new challenges.</w:t>
      </w:r>
    </w:p>
    <w:p>
      <w:pPr>
        <w:pStyle w:val="BodyText"/>
      </w:pPr>
      <w:r>
        <w:t xml:space="preserve">Future research should focus on long-term longitudinal studies of students who attended integrated schools in Jerusalem. Furthermore, professional development programs for aspiring administrators need to include specific modules on conflict resolution in high-tension political environments. By investing in specialized leadership training, Israel can ensure that its educational system remains a beacon of hope and unity amidst complexity.</w:t>
      </w:r>
    </w:p>
    <w:bookmarkEnd w:id="28"/>
    <w:bookmarkStart w:id="29" w:name="vi.-references-acknowledgments"/>
    <w:p>
      <w:pPr>
        <w:pStyle w:val="Heading2"/>
      </w:pPr>
      <w:r>
        <w:t xml:space="preserve">VI. References &amp; Acknowledgments</w:t>
      </w:r>
    </w:p>
    <w:p>
      <w:pPr>
        <w:pStyle w:val="FirstParagraph"/>
      </w:pPr>
      <w:r>
        <w:t xml:space="preserve">This poster presentation acknowledges the contributions of school principals, teachers, and community leaders in Israel Jerusalem who shared their experiences during this study. We also thank the Ministry of Education in Israel for providing aggregated data.</w:t>
      </w:r>
    </w:p>
    <w:p>
      <w:pPr>
        <w:numPr>
          <w:ilvl w:val="0"/>
          <w:numId w:val="1003"/>
        </w:numPr>
        <w:pStyle w:val="Compact"/>
      </w:pPr>
      <w:r>
        <w:t xml:space="preserve">Berger, M. (2021). *Leadership in Divided Societies: The Jerusalem Case*. Tel Aviv University Press.</w:t>
      </w:r>
    </w:p>
    <w:p>
      <w:pPr>
        <w:numPr>
          <w:ilvl w:val="0"/>
          <w:numId w:val="1003"/>
        </w:numPr>
        <w:pStyle w:val="Compact"/>
      </w:pPr>
      <w:r>
        <w:t xml:space="preserve">Gershon, S. &amp; Al-Haj, M. (2019). *Educational Equity and Segregation in Israel*. Hebrew University Publications.</w:t>
      </w:r>
    </w:p>
    <w:p>
      <w:pPr>
        <w:numPr>
          <w:ilvl w:val="0"/>
          <w:numId w:val="1003"/>
        </w:numPr>
        <w:pStyle w:val="Compact"/>
      </w:pPr>
      <w:r>
        <w:t xml:space="preserve">Ministry of Education Israel Jerusalem District Office. (2023). *Annual Report on School Safety and Integration Programs*.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Israel Jerusalem</dc:title>
  <dc:creator/>
  <dc:language>en</dc:language>
  <cp:keywords/>
  <dcterms:created xsi:type="dcterms:W3CDTF">2026-07-29T11:44:16Z</dcterms:created>
  <dcterms:modified xsi:type="dcterms:W3CDTF">2026-07-29T11:44:16Z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